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006" w:rsidRPr="00AA6006" w:rsidRDefault="00AA6006" w:rsidP="00AA6006">
      <w:pPr>
        <w:pStyle w:val="NormalWeb"/>
        <w:spacing w:before="0" w:beforeAutospacing="0" w:after="0" w:afterAutospacing="0" w:line="480" w:lineRule="auto"/>
        <w:ind w:firstLine="720"/>
        <w:rPr>
          <w:color w:val="1C1E29"/>
        </w:rPr>
      </w:pPr>
    </w:p>
    <w:p w:rsidR="00AA6006" w:rsidRPr="00AA6006" w:rsidRDefault="00AA6006" w:rsidP="00AA6006">
      <w:pPr>
        <w:pStyle w:val="NormalWeb"/>
        <w:spacing w:before="0" w:beforeAutospacing="0" w:after="0" w:afterAutospacing="0" w:line="480" w:lineRule="auto"/>
        <w:ind w:firstLine="720"/>
        <w:rPr>
          <w:color w:val="1C1E29"/>
        </w:rPr>
      </w:pPr>
    </w:p>
    <w:p w:rsidR="00AA6006" w:rsidRPr="00AA6006" w:rsidRDefault="00AA6006" w:rsidP="00AA6006">
      <w:pPr>
        <w:pStyle w:val="NormalWeb"/>
        <w:spacing w:before="0" w:beforeAutospacing="0" w:after="0" w:afterAutospacing="0" w:line="480" w:lineRule="auto"/>
        <w:ind w:firstLine="720"/>
        <w:rPr>
          <w:color w:val="1C1E29"/>
        </w:rPr>
      </w:pPr>
    </w:p>
    <w:p w:rsidR="00AA6006" w:rsidRPr="00AA6006" w:rsidRDefault="00AA6006" w:rsidP="00AA6006">
      <w:pPr>
        <w:pStyle w:val="NormalWeb"/>
        <w:spacing w:before="0" w:beforeAutospacing="0" w:after="0" w:afterAutospacing="0" w:line="480" w:lineRule="auto"/>
        <w:ind w:firstLine="720"/>
        <w:rPr>
          <w:color w:val="1C1E29"/>
        </w:rPr>
      </w:pPr>
    </w:p>
    <w:p w:rsidR="00AA6006" w:rsidRPr="00AA6006" w:rsidRDefault="00AA6006" w:rsidP="00AA6006">
      <w:pPr>
        <w:pStyle w:val="NormalWeb"/>
        <w:spacing w:before="0" w:beforeAutospacing="0" w:after="0" w:afterAutospacing="0" w:line="480" w:lineRule="auto"/>
        <w:ind w:firstLine="720"/>
        <w:rPr>
          <w:color w:val="1C1E29"/>
        </w:rPr>
      </w:pPr>
    </w:p>
    <w:p w:rsidR="00AA6006" w:rsidRPr="00AA6006" w:rsidRDefault="00AA6006" w:rsidP="00AA6006">
      <w:pPr>
        <w:pStyle w:val="NormalWeb"/>
        <w:spacing w:before="0" w:beforeAutospacing="0" w:after="0" w:afterAutospacing="0" w:line="480" w:lineRule="auto"/>
        <w:ind w:firstLine="720"/>
        <w:rPr>
          <w:color w:val="1C1E29"/>
        </w:rPr>
      </w:pPr>
    </w:p>
    <w:p w:rsidR="00AA6006" w:rsidRPr="00AA6006" w:rsidRDefault="00AA6006" w:rsidP="00AA6006">
      <w:pPr>
        <w:pStyle w:val="NormalWeb"/>
        <w:spacing w:before="0" w:beforeAutospacing="0" w:after="0" w:afterAutospacing="0" w:line="480" w:lineRule="auto"/>
        <w:ind w:firstLine="720"/>
        <w:rPr>
          <w:color w:val="1C1E29"/>
        </w:rPr>
      </w:pPr>
    </w:p>
    <w:p w:rsidR="00AA6006" w:rsidRPr="00AA6006" w:rsidRDefault="00AA6006" w:rsidP="00AA6006">
      <w:pPr>
        <w:pStyle w:val="NormalWeb"/>
        <w:spacing w:before="0" w:beforeAutospacing="0" w:after="0" w:afterAutospacing="0" w:line="480" w:lineRule="auto"/>
        <w:ind w:firstLine="720"/>
        <w:rPr>
          <w:color w:val="1C1E29"/>
        </w:rPr>
      </w:pPr>
    </w:p>
    <w:p w:rsidR="00AA6006" w:rsidRPr="00AA6006" w:rsidRDefault="00AA6006" w:rsidP="00AA6006">
      <w:pPr>
        <w:pStyle w:val="NormalWeb"/>
        <w:spacing w:before="0" w:beforeAutospacing="0" w:after="0" w:afterAutospacing="0" w:line="480" w:lineRule="auto"/>
        <w:ind w:firstLine="720"/>
        <w:rPr>
          <w:color w:val="1C1E29"/>
        </w:rPr>
      </w:pPr>
    </w:p>
    <w:p w:rsidR="00AA6006" w:rsidRPr="00AA6006" w:rsidRDefault="00AA6006" w:rsidP="00AA6006">
      <w:pPr>
        <w:pStyle w:val="NormalWeb"/>
        <w:spacing w:before="0" w:beforeAutospacing="0" w:after="0" w:afterAutospacing="0" w:line="480" w:lineRule="auto"/>
        <w:ind w:firstLine="720"/>
        <w:rPr>
          <w:color w:val="1C1E29"/>
        </w:rPr>
      </w:pPr>
    </w:p>
    <w:p w:rsidR="00AA6006" w:rsidRPr="00AA6006" w:rsidRDefault="00AA6006" w:rsidP="00AA6006">
      <w:pPr>
        <w:pStyle w:val="NormalWeb"/>
        <w:spacing w:before="0" w:beforeAutospacing="0" w:after="0" w:afterAutospacing="0" w:line="480" w:lineRule="auto"/>
        <w:ind w:firstLine="720"/>
        <w:rPr>
          <w:color w:val="1C1E29"/>
        </w:rPr>
      </w:pPr>
    </w:p>
    <w:p w:rsidR="00AA6006" w:rsidRPr="00AA6006" w:rsidRDefault="00AA6006" w:rsidP="00AA6006">
      <w:pPr>
        <w:pStyle w:val="NormalWeb"/>
        <w:spacing w:before="0" w:beforeAutospacing="0" w:after="0" w:afterAutospacing="0" w:line="480" w:lineRule="auto"/>
        <w:ind w:firstLine="720"/>
        <w:rPr>
          <w:color w:val="1C1E29"/>
        </w:rPr>
      </w:pPr>
    </w:p>
    <w:p w:rsidR="00AA6006" w:rsidRPr="00AA6006" w:rsidRDefault="00AA6006" w:rsidP="00AA6006">
      <w:pPr>
        <w:pStyle w:val="NormalWeb"/>
        <w:spacing w:before="0" w:beforeAutospacing="0" w:after="0" w:afterAutospacing="0" w:line="480" w:lineRule="auto"/>
        <w:ind w:firstLine="720"/>
        <w:rPr>
          <w:color w:val="1C1E29"/>
        </w:rPr>
      </w:pPr>
    </w:p>
    <w:p w:rsidR="008B4DBF" w:rsidRDefault="008B4DBF" w:rsidP="008B4DBF">
      <w:pPr>
        <w:pStyle w:val="NormalWeb"/>
        <w:spacing w:before="0" w:beforeAutospacing="0" w:after="0" w:afterAutospacing="0" w:line="480" w:lineRule="auto"/>
        <w:rPr>
          <w:color w:val="1C1E29"/>
        </w:rPr>
      </w:pPr>
    </w:p>
    <w:p w:rsidR="008B4DBF" w:rsidRDefault="008B4DBF" w:rsidP="008B4DBF">
      <w:pPr>
        <w:pStyle w:val="NormalWeb"/>
        <w:spacing w:before="0" w:beforeAutospacing="0" w:after="0" w:afterAutospacing="0" w:line="480" w:lineRule="auto"/>
        <w:rPr>
          <w:color w:val="1C1E29"/>
        </w:rPr>
      </w:pPr>
    </w:p>
    <w:p w:rsidR="008B4DBF" w:rsidRDefault="008B4DBF" w:rsidP="008B4DBF">
      <w:pPr>
        <w:pStyle w:val="NormalWeb"/>
        <w:spacing w:before="0" w:beforeAutospacing="0" w:after="0" w:afterAutospacing="0" w:line="480" w:lineRule="auto"/>
        <w:rPr>
          <w:color w:val="1C1E29"/>
        </w:rPr>
      </w:pPr>
    </w:p>
    <w:p w:rsidR="00AA6006" w:rsidRPr="00AA6006" w:rsidRDefault="00F24FB6" w:rsidP="008B4DBF">
      <w:pPr>
        <w:pStyle w:val="NormalWeb"/>
        <w:spacing w:before="0" w:beforeAutospacing="0" w:after="0" w:afterAutospacing="0" w:line="480" w:lineRule="auto"/>
        <w:jc w:val="center"/>
        <w:rPr>
          <w:color w:val="1C1E29"/>
        </w:rPr>
      </w:pPr>
      <w:r w:rsidRPr="00AA6006">
        <w:rPr>
          <w:color w:val="1C1E29"/>
        </w:rPr>
        <w:t xml:space="preserve">Assignment </w:t>
      </w:r>
      <w:r w:rsidR="008B4DBF">
        <w:rPr>
          <w:color w:val="1C1E29"/>
        </w:rPr>
        <w:t xml:space="preserve"># </w:t>
      </w:r>
      <w:r w:rsidRPr="00AA6006">
        <w:rPr>
          <w:color w:val="1C1E29"/>
        </w:rPr>
        <w:t>3</w:t>
      </w:r>
    </w:p>
    <w:p w:rsidR="00AA6006" w:rsidRPr="00AA6006" w:rsidRDefault="00F24FB6" w:rsidP="008B4DBF">
      <w:pPr>
        <w:pStyle w:val="NormalWeb"/>
        <w:spacing w:before="0" w:beforeAutospacing="0" w:after="0" w:afterAutospacing="0" w:line="480" w:lineRule="auto"/>
        <w:jc w:val="center"/>
        <w:rPr>
          <w:color w:val="1C1E29"/>
        </w:rPr>
      </w:pPr>
      <w:r w:rsidRPr="00AA6006">
        <w:rPr>
          <w:color w:val="1C1E29"/>
        </w:rPr>
        <w:t>Name</w:t>
      </w:r>
    </w:p>
    <w:p w:rsidR="00AA6006" w:rsidRPr="00AA6006" w:rsidRDefault="00F24FB6" w:rsidP="008B4DBF">
      <w:pPr>
        <w:pStyle w:val="NormalWeb"/>
        <w:spacing w:before="0" w:beforeAutospacing="0" w:after="0" w:afterAutospacing="0" w:line="480" w:lineRule="auto"/>
        <w:jc w:val="center"/>
        <w:rPr>
          <w:color w:val="1C1E29"/>
        </w:rPr>
      </w:pPr>
      <w:r w:rsidRPr="00AA6006">
        <w:rPr>
          <w:color w:val="1C1E29"/>
        </w:rPr>
        <w:t>Institution</w:t>
      </w:r>
    </w:p>
    <w:p w:rsidR="00AA6006" w:rsidRPr="00AA6006" w:rsidRDefault="00F24FB6" w:rsidP="008B4DBF">
      <w:pPr>
        <w:pStyle w:val="NormalWeb"/>
        <w:spacing w:before="0" w:beforeAutospacing="0" w:after="0" w:afterAutospacing="0" w:line="480" w:lineRule="auto"/>
        <w:jc w:val="center"/>
        <w:rPr>
          <w:color w:val="1C1E29"/>
        </w:rPr>
      </w:pPr>
      <w:r w:rsidRPr="00AA6006">
        <w:rPr>
          <w:color w:val="1C1E29"/>
        </w:rPr>
        <w:t>Date</w:t>
      </w:r>
    </w:p>
    <w:p w:rsidR="00AA6006" w:rsidRPr="00AA6006" w:rsidRDefault="00AA6006" w:rsidP="00AA6006">
      <w:pPr>
        <w:pStyle w:val="NormalWeb"/>
        <w:spacing w:before="0" w:beforeAutospacing="0" w:after="0" w:afterAutospacing="0" w:line="480" w:lineRule="auto"/>
        <w:ind w:firstLine="720"/>
        <w:rPr>
          <w:color w:val="1C1E29"/>
        </w:rPr>
      </w:pPr>
    </w:p>
    <w:p w:rsidR="00AA6006" w:rsidRPr="00AA6006" w:rsidRDefault="00AA6006" w:rsidP="00AA6006">
      <w:pPr>
        <w:pStyle w:val="NormalWeb"/>
        <w:spacing w:before="0" w:beforeAutospacing="0" w:after="0" w:afterAutospacing="0" w:line="480" w:lineRule="auto"/>
        <w:ind w:firstLine="720"/>
        <w:rPr>
          <w:color w:val="1C1E29"/>
        </w:rPr>
      </w:pPr>
    </w:p>
    <w:p w:rsidR="008B4DBF" w:rsidRDefault="008B4DBF" w:rsidP="008B4DBF">
      <w:pPr>
        <w:pStyle w:val="NormalWeb"/>
        <w:spacing w:before="0" w:beforeAutospacing="0" w:after="0" w:afterAutospacing="0" w:line="480" w:lineRule="auto"/>
        <w:rPr>
          <w:color w:val="1C1E29"/>
        </w:rPr>
      </w:pPr>
    </w:p>
    <w:p w:rsidR="00AA6006" w:rsidRPr="00AA6006" w:rsidRDefault="00F24FB6" w:rsidP="008B4DBF">
      <w:pPr>
        <w:pStyle w:val="NormalWeb"/>
        <w:spacing w:before="0" w:beforeAutospacing="0" w:after="0" w:afterAutospacing="0" w:line="480" w:lineRule="auto"/>
        <w:jc w:val="center"/>
        <w:rPr>
          <w:color w:val="1C1E29"/>
        </w:rPr>
      </w:pPr>
      <w:r w:rsidRPr="00AA6006">
        <w:rPr>
          <w:color w:val="1C1E29"/>
        </w:rPr>
        <w:lastRenderedPageBreak/>
        <w:t xml:space="preserve">Assignment </w:t>
      </w:r>
      <w:r w:rsidR="008B4DBF">
        <w:rPr>
          <w:color w:val="1C1E29"/>
        </w:rPr>
        <w:t xml:space="preserve"># </w:t>
      </w:r>
      <w:r w:rsidRPr="00AA6006">
        <w:rPr>
          <w:color w:val="1C1E29"/>
        </w:rPr>
        <w:t>3</w:t>
      </w:r>
    </w:p>
    <w:p w:rsidR="00AA6006" w:rsidRPr="008B4DBF" w:rsidRDefault="00F24FB6" w:rsidP="008B4DBF">
      <w:pPr>
        <w:pStyle w:val="NormalWeb"/>
        <w:spacing w:before="0" w:beforeAutospacing="0" w:after="0" w:afterAutospacing="0" w:line="480" w:lineRule="auto"/>
        <w:jc w:val="center"/>
        <w:rPr>
          <w:b/>
          <w:color w:val="1C1E29"/>
        </w:rPr>
      </w:pPr>
      <w:r w:rsidRPr="008B4DBF">
        <w:rPr>
          <w:b/>
          <w:color w:val="1C1E29"/>
        </w:rPr>
        <w:t>Introduction</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 xml:space="preserve">Every organization operates differently from other organizations, and this is much dependent on the type of leadership and management. Leadership and management of an organization are rendered effective depending on the commitment of leaders to respond to different issues affecting any member of the organization. </w:t>
      </w:r>
      <w:r w:rsidR="0012323D">
        <w:rPr>
          <w:color w:val="1C1E29"/>
        </w:rPr>
        <w:t>Vision</w:t>
      </w:r>
      <w:r w:rsidRPr="00AA6006">
        <w:rPr>
          <w:color w:val="1C1E29"/>
        </w:rPr>
        <w:t xml:space="preserve"> and being goal-oriented </w:t>
      </w:r>
      <w:r w:rsidR="0012323D">
        <w:rPr>
          <w:color w:val="1C1E29"/>
        </w:rPr>
        <w:t>are</w:t>
      </w:r>
      <w:r w:rsidRPr="00AA6006">
        <w:rPr>
          <w:color w:val="1C1E29"/>
        </w:rPr>
        <w:t xml:space="preserve"> among the critical factors </w:t>
      </w:r>
      <w:r w:rsidR="0012323D">
        <w:rPr>
          <w:color w:val="1C1E29"/>
        </w:rPr>
        <w:t>of</w:t>
      </w:r>
      <w:r w:rsidRPr="00AA6006">
        <w:rPr>
          <w:color w:val="1C1E29"/>
        </w:rPr>
        <w:t xml:space="preserve"> all effective organization (Cook, 2015). No leaders can ignore the social welfare of the workers or the members of the organization. The social wellbeing of the organizational stakeholders determines their motivation as a willingness to get associated with the organization. Additionally, the organizational culture is equally critical to decide on the direction of the regulatory activities. In this regard, this paper will focus on the public health crisis in Brook College, a private institution in upstate New York, a few miles from the vast metropolitan area.</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 xml:space="preserve">The identified problem in this case scenario is poor healthcare coordination in Brook College. According to the provided statistics, the college has a population of approximately six thousand who hail from diverse nations (Parker, 2010). With such a large population, the college is expected to have a well-laid foundation for the social wellbeing of all learners. In this regard, the college should have a well-improvised healthcare center that focuses on diagnosing and offering medication for the sick. For example, the outbreak of the flu has wholly exposed the weaknesses in organizational leadership. The main focus of the organization is on academic and other academic-oriented matters like organizing for vocational travels, while some of the learners are suffering from flu-related infections (Parker, 2010). Additionally, the disease did not discriminate between the students and the staff since they all were equally infected. The </w:t>
      </w:r>
      <w:r w:rsidR="0014680D">
        <w:rPr>
          <w:color w:val="1C1E29"/>
        </w:rPr>
        <w:lastRenderedPageBreak/>
        <w:t>happenings of Brook</w:t>
      </w:r>
      <w:r w:rsidRPr="00AA6006">
        <w:rPr>
          <w:color w:val="1C1E29"/>
        </w:rPr>
        <w:t xml:space="preserve"> College also affected the surrounding population. At higher institutions of learning, solutions are expected to be found for the problems affecting the community.   </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As stated by Shirley (2016), flu is caused by influenza viruses that commonly affect the nose, throat, and lungs. The viruses spread in the entire body causing general weaknesses. Flu is an airborne infection, and thus it covers at a faster rate. This implies that the college needed to take immediate action to curb the spread of these infections. Anot</w:t>
      </w:r>
      <w:r w:rsidR="0014680D">
        <w:rPr>
          <w:color w:val="1C1E29"/>
        </w:rPr>
        <w:t>her problem identified in Brook</w:t>
      </w:r>
      <w:r w:rsidRPr="00AA6006">
        <w:rPr>
          <w:color w:val="1C1E29"/>
        </w:rPr>
        <w:t xml:space="preserve"> College is the lack of effective communication lines. As explained in the case study, the college relies on passing information via email accounts to the students. Currently, there are better and advanced means of communication that should be adopted by each organization for improved effectiveness of its operations (Parker, 2010). For instance, there are cell phones in with the college administration can reach its students easily and thus contribute towards promoting the welfare of the learners.</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From the case study, the key factors and variables that are leading to the magnification of the healthcare crisis include poor leadership and management. As stated in the case study, the president of the college has undergone leadership challenges in his last two years of organizational leadership. The president has no power to empower his workers as well as organize the operations for the students in a recommendable manner. Additionally, the management of the college has lost its vision since students and staff are not attended to as fast as possible. The emergency department of this organization responds to problems slowly than expected, and this leads to the continual suffering of the organizational stakeholders — another significant factor leading to the breakdown of communication and elongated channel of communication. For instance, parents had to communicate with security officers of the college instead of communicating directly with the welfare department.</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In the case study, there was no research conducted, and thus the president</w:t>
      </w:r>
      <w:r w:rsidR="008B4DBF">
        <w:rPr>
          <w:color w:val="1C1E29"/>
        </w:rPr>
        <w:t xml:space="preserve"> of Brook</w:t>
      </w:r>
      <w:r w:rsidRPr="00AA6006">
        <w:rPr>
          <w:color w:val="1C1E29"/>
        </w:rPr>
        <w:t xml:space="preserve"> College register for solutions to existing problems. There is only one recommendable way of achieving valid and reliable data, and that id through research. The study was founded on collecting comprehensive information from specific people to enhance an in-depth understanding of the</w:t>
      </w:r>
      <w:r w:rsidR="008B4DBF">
        <w:rPr>
          <w:color w:val="1C1E29"/>
        </w:rPr>
        <w:t xml:space="preserve"> current health crisis in Brook</w:t>
      </w:r>
      <w:r w:rsidRPr="00AA6006">
        <w:rPr>
          <w:color w:val="1C1E29"/>
        </w:rPr>
        <w:t xml:space="preserve"> College. Therefore, the appropriate study design is qualitative. This article aims to find the most appropriate action plan that can offer an effective solution to the healthcare crisis in the collage. As well it aims at helping in finding the most favorable way to lead and manage the organization without continuous failure. For this research to be directed, it is based on a research question that helped me in uncovering the most practical discoveries to offer solutions to the existing problems. Additionally, the research question gives the researcher focus and makes the study goal-oriented, a characteristic that leads to applicable information for bringing about the anticipated change. The research focus of this article is discovering whether there is any relationship between organizational leadership and the healthcare crisis on the stakeholders of the organization (Parker, 2010). Moreover, the study focuses on discovering the role of excellent communication in improving the social wellbeing of the human population in a particu</w:t>
      </w:r>
      <w:r w:rsidR="008B4DBF">
        <w:rPr>
          <w:color w:val="1C1E29"/>
        </w:rPr>
        <w:t>lar organization, notably Brook</w:t>
      </w:r>
      <w:r w:rsidRPr="00AA6006">
        <w:rPr>
          <w:color w:val="1C1E29"/>
        </w:rPr>
        <w:t xml:space="preserve"> College.</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In this study, the sample population was identified through purposive sampling. The use of purposive sampling techniques helps the researcher to easily generalize the sample as opposed to other sampling methods like random sampling. Also, the target group used in purposive sampling has the desired characteristics and hence will give relevant information regarding the question under study. The study also majored on the use of primary and secondary sources of information. The secondary sources of data are advantageous in that they are easy to access and helps in answering the research questions in case primary sources of data become unreliable (Cook, 2015). This implies that the study acted as a build-up on the existing knowledge from previously conducted studies, and this helps in ensuring that the study findings are the most appropriate and useful for solving the healthcare crisis. For effective handling of</w:t>
      </w:r>
      <w:r w:rsidR="008B4DBF">
        <w:rPr>
          <w:color w:val="1C1E29"/>
        </w:rPr>
        <w:t xml:space="preserve"> the health crisis in the Brook</w:t>
      </w:r>
      <w:r w:rsidRPr="00AA6006">
        <w:rPr>
          <w:color w:val="1C1E29"/>
        </w:rPr>
        <w:t xml:space="preserve"> College, this article starts by reviewing a theory related to the organizational leadership and management, learning community models, action research which involves data collection, data analysis and interpretation, and lastly the action plan that sets goals for promoting the practical achievement of the study results.</w:t>
      </w:r>
    </w:p>
    <w:p w:rsidR="00AA6006" w:rsidRPr="008B4DBF" w:rsidRDefault="00F24FB6" w:rsidP="008B4DBF">
      <w:pPr>
        <w:pStyle w:val="NormalWeb"/>
        <w:spacing w:before="0" w:beforeAutospacing="0" w:after="0" w:afterAutospacing="0" w:line="480" w:lineRule="auto"/>
        <w:jc w:val="center"/>
        <w:rPr>
          <w:b/>
          <w:color w:val="1C1E29"/>
        </w:rPr>
      </w:pPr>
      <w:r>
        <w:rPr>
          <w:b/>
          <w:color w:val="1C1E29"/>
        </w:rPr>
        <w:t>Review of a T</w:t>
      </w:r>
      <w:r w:rsidRPr="008B4DBF">
        <w:rPr>
          <w:b/>
          <w:color w:val="1C1E29"/>
        </w:rPr>
        <w:t>heory</w:t>
      </w:r>
    </w:p>
    <w:p w:rsidR="00AA6006" w:rsidRPr="00AA6006" w:rsidRDefault="00F24FB6" w:rsidP="00AA6006">
      <w:pPr>
        <w:pStyle w:val="NormalWeb"/>
        <w:spacing w:before="0" w:beforeAutospacing="0" w:after="0" w:afterAutospacing="0" w:line="480" w:lineRule="auto"/>
        <w:ind w:firstLine="720"/>
        <w:rPr>
          <w:color w:val="1C1E29"/>
        </w:rPr>
      </w:pPr>
      <w:r>
        <w:rPr>
          <w:color w:val="1C1E29"/>
        </w:rPr>
        <w:t>Brook</w:t>
      </w:r>
      <w:r w:rsidRPr="00AA6006">
        <w:rPr>
          <w:color w:val="1C1E29"/>
        </w:rPr>
        <w:t xml:space="preserve"> College has a current healthcare crisis that has already been extended to the entire population surrounding the college. However, the management of the college has depicted poor actions to solve the current crisis. In crisis management, the researcher applies strategies designed to help the organization to deal with the sudden and significant adverse event (Stringer, 2013). According to Cook (2015), a crisis can occur as a result of an unpredictable event or as an unforeseen consequence of some events that had been well-thought-out as a possible peril. More significantly, the crisis needs quick decision making to avoid continual damage to the organization.</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The theory of crisis management first focuses on identifying the individual problem and them an individual to act as the crisis manager (Parke</w:t>
      </w:r>
      <w:r w:rsidR="008B4DBF">
        <w:rPr>
          <w:color w:val="1C1E29"/>
        </w:rPr>
        <w:t>r, 2010). In this case, Brook</w:t>
      </w:r>
      <w:r w:rsidRPr="00AA6006">
        <w:rPr>
          <w:color w:val="1C1E29"/>
        </w:rPr>
        <w:t xml:space="preserve"> college president opened the affair to the public for solutions. Thus, I acted as a crisis manager by gathering information to describe the required outcome (Parker, 2010). Additionally, the theory of crisis management holds to the fact that all other potential crises as a result of the main problem should be identified and actions for solving them initiated. This should be followed by the establishment of monitoring systems and practices to detect early warning signals of any foreseeable crisis, something that </w:t>
      </w:r>
      <w:r w:rsidR="008B4DBF" w:rsidRPr="00AA6006">
        <w:rPr>
          <w:color w:val="1C1E29"/>
        </w:rPr>
        <w:t>Brooke’s</w:t>
      </w:r>
      <w:r w:rsidRPr="00AA6006">
        <w:rPr>
          <w:color w:val="1C1E29"/>
        </w:rPr>
        <w:t xml:space="preserve"> college management did not focus. As well, the theory suggests that there must be a selected body that internally focuses on identifying as well as solving the problems in the org</w:t>
      </w:r>
      <w:r w:rsidR="008B4DBF">
        <w:rPr>
          <w:color w:val="1C1E29"/>
        </w:rPr>
        <w:t>anization. Still, the Brook</w:t>
      </w:r>
      <w:r w:rsidRPr="00AA6006">
        <w:rPr>
          <w:color w:val="1C1E29"/>
        </w:rPr>
        <w:t xml:space="preserve"> college did not lay down effective strategies as described in the case study. The most vital recommendation of these theories is that in crisis management, the organization must involve as many stakeholders as possible since every stakeholder has an essential contribution. This theory of crisis management was founded by Johnson and thus referred to as </w:t>
      </w:r>
      <w:r w:rsidR="008B4DBF" w:rsidRPr="00AA6006">
        <w:rPr>
          <w:color w:val="1C1E29"/>
        </w:rPr>
        <w:t>Johnson’s</w:t>
      </w:r>
      <w:r w:rsidRPr="00AA6006">
        <w:rPr>
          <w:color w:val="1C1E29"/>
        </w:rPr>
        <w:t xml:space="preserve"> handling of the situation. It was firstly used in solving the cyanide-laced Tylenol, which killed seven people in Chicago, 1982 (Parker, 2010). Since then, the theory has been operative in crisis management.</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 xml:space="preserve">The other appropriate theory of </w:t>
      </w:r>
      <w:r w:rsidR="008B4DBF">
        <w:rPr>
          <w:color w:val="1C1E29"/>
        </w:rPr>
        <w:t>handling the situation in Brook</w:t>
      </w:r>
      <w:r w:rsidRPr="00AA6006">
        <w:rPr>
          <w:color w:val="1C1E29"/>
        </w:rPr>
        <w:t xml:space="preserve"> College is Tompkins and </w:t>
      </w:r>
      <w:r w:rsidR="008B4DBF" w:rsidRPr="00AA6006">
        <w:rPr>
          <w:color w:val="1C1E29"/>
        </w:rPr>
        <w:t>Cheney’s</w:t>
      </w:r>
      <w:r w:rsidRPr="00AA6006">
        <w:rPr>
          <w:color w:val="1C1E29"/>
        </w:rPr>
        <w:t xml:space="preserve"> Organization Control Theory (Zink, 2017). This theory focuses on organizational communication by organizing all the affairs of the organization in an orderly manner and delegation of duties as well. In the current times, organizational management is a feature that cannot be ignored since democracy out ruled the dictatorship leadership that seemed to focus on unidirectional communication. In other words, only leaders were supposed to communicate as the followers take instructions without questioning. The society is getting dynamic in all dimensions, and this is spearheaded by abrupt technological changes that focus on offering solutions to any organizational challenges. </w:t>
      </w:r>
      <w:r w:rsidR="008B4DBF">
        <w:rPr>
          <w:color w:val="1C1E29"/>
        </w:rPr>
        <w:t xml:space="preserve">As per the Tompkins and </w:t>
      </w:r>
      <w:r w:rsidRPr="00AA6006">
        <w:rPr>
          <w:color w:val="1C1E29"/>
        </w:rPr>
        <w:t>Cheney's Organization Control Theory, four kinds of control determine how organization exercise power within itself. These include simple, technical, bureaucratic, and conservative methods (Zink, 2017). If the organization is managed well using this theory, the problem of communication is better solved, and there would be no difficulties in passing the required message. For the case scenario, there are weak channels of communication since the parent must first speak with security offices instead of reaching directly to the welfare department of the organization. Also, the college systems only have email accounts for students, and emails cannot be used to pass information as fast as required. Thus, the college needs to adjust and use the fastest means of communication to give infor</w:t>
      </w:r>
      <w:r w:rsidR="008B4DBF">
        <w:rPr>
          <w:color w:val="1C1E29"/>
        </w:rPr>
        <w:t xml:space="preserve">mation. In Tompkins and </w:t>
      </w:r>
      <w:r w:rsidRPr="00AA6006">
        <w:rPr>
          <w:color w:val="1C1E29"/>
        </w:rPr>
        <w:t>Cheney's Organization Control Theory, the societies are dynamic, and therefore organizational management should also be influential in solving the existing problem (Zink, 2017).</w:t>
      </w:r>
    </w:p>
    <w:p w:rsidR="00AA6006" w:rsidRPr="00F221DB" w:rsidRDefault="00F24FB6" w:rsidP="00F221DB">
      <w:pPr>
        <w:pStyle w:val="NormalWeb"/>
        <w:spacing w:before="0" w:beforeAutospacing="0" w:after="0" w:afterAutospacing="0" w:line="480" w:lineRule="auto"/>
        <w:jc w:val="center"/>
        <w:rPr>
          <w:b/>
          <w:color w:val="1C1E29"/>
        </w:rPr>
      </w:pPr>
      <w:r w:rsidRPr="00F221DB">
        <w:rPr>
          <w:b/>
          <w:color w:val="1C1E29"/>
        </w:rPr>
        <w:t>Learning Community</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Cavallari, Zheng, Cai, Chang, &amp; Cambria, (2017), argued that a learning community is a group of people who share common academic goals and attitude, who meet semi-regularly to collaborate on classwork. The learning communities have become the interdisciplinary approach to higher education and thus useful i</w:t>
      </w:r>
      <w:r w:rsidR="00F221DB">
        <w:rPr>
          <w:color w:val="1C1E29"/>
        </w:rPr>
        <w:t>n analyzing the crisis in Brook</w:t>
      </w:r>
      <w:r w:rsidRPr="00AA6006">
        <w:rPr>
          <w:color w:val="1C1E29"/>
        </w:rPr>
        <w:t xml:space="preserve"> college. The fundamental concepts of a learning community include active involvement of the learners, and the constructivist components include independent learning, inquiry, self-reflection, community building, collaborative problem-solving, and peer reviews (Cavallari, Zheng, Cai, Chang, &amp; Cambria, 2017). In a learning community, there must be pragmatic decision making applicable under the varied scenario that happen in the organization. The elements of practical learning in the community involves community philosophy and research-based decision making. These elements help in making the community learning purposive and productive.</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The learning community models that suit the case study include formal and informal aspects of learning. The structured learning model is well illustr</w:t>
      </w:r>
      <w:r w:rsidR="00F221DB">
        <w:rPr>
          <w:color w:val="1C1E29"/>
        </w:rPr>
        <w:t>ated when we consider the Brook</w:t>
      </w:r>
      <w:r w:rsidRPr="00AA6006">
        <w:rPr>
          <w:color w:val="1C1E29"/>
        </w:rPr>
        <w:t xml:space="preserve"> College learning system. The college programs for students effectively and involves them actively in every learning activity, especially in the classroom. Additionally, the formal learning community model aims at producing professors and other qualified professionals into the community, and this is the essential central characteristic that delineates the formal learning model (Bolman &amp; Deal, 2017). The structured learning model may be seen as a problem-solving model, although most of the work covered as the learning activities involve theoretical approaches. Formal learning is essential for is lead to significant improvement in the employee performance and acquisition of employable skills that are used in solving the existing societal problems. Besides, the community is operationalized by excellent sharing of knowledge that reflects the current issues in h community.</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On the other hand, the informal community learning model is well applicable in public programs and another area like in the families, churches, and offering guidance to children (DuFour &amp; Eaker, 1998). The informal community learning does not always take place in the classroom but takes place in many informal settings. In most cases, the purpose of education is founded on what the community believes to be ethical, and thus it is a community-based learning method.</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In addition to the formal and informal community learning models, there are professional community learning models that are based on the assumption that the students must learn. There is also the mission statement that briefly shows the virtues of learning taking place in a particular organization; for instance, "learning for all" (Tinto, 2019). The teaching staff is always questioning itself on the strategies that have helped their learners to show competence in the job markets and in solving general problems like the health crisis. The culture of collaboration is as well emphasized in this learning model. The educators focused on building a professional community recognize the fact that they must work together to realize the purpose of learning. In this regard, the lean</w:t>
      </w:r>
      <w:r w:rsidR="00F221DB">
        <w:rPr>
          <w:color w:val="1C1E29"/>
        </w:rPr>
        <w:t>ing institutions like the Brook</w:t>
      </w:r>
      <w:r w:rsidRPr="00AA6006">
        <w:rPr>
          <w:color w:val="1C1E29"/>
        </w:rPr>
        <w:t xml:space="preserve"> Colle</w:t>
      </w:r>
      <w:r w:rsidR="00F221DB">
        <w:rPr>
          <w:color w:val="1C1E29"/>
        </w:rPr>
        <w:t>ge</w:t>
      </w:r>
      <w:r w:rsidRPr="00AA6006">
        <w:rPr>
          <w:color w:val="1C1E29"/>
        </w:rPr>
        <w:t xml:space="preserve"> lay strategies that promote the culture of collaboration in education (DuFour &amp; Eaker, 1998). This model focuses on the results of learning and believes that better results imply practical problem-solving at the community level (DuFour &amp; Eaker, 1998). For instance, if the nurses and other medical practitioners have well mastered the diagnosis and prognosis processes, then they will be competitive in solving the health crisis in the human population. However, there are significant actions that should be put in place to ensure learning takes place effectively, such as removing barriers to success and instilling the virtue of hard work in the learners as well.  </w:t>
      </w:r>
    </w:p>
    <w:p w:rsidR="00AA6006" w:rsidRPr="00F221DB" w:rsidRDefault="00F24FB6" w:rsidP="00F221DB">
      <w:pPr>
        <w:pStyle w:val="NormalWeb"/>
        <w:spacing w:before="0" w:beforeAutospacing="0" w:after="0" w:afterAutospacing="0" w:line="480" w:lineRule="auto"/>
        <w:jc w:val="center"/>
        <w:rPr>
          <w:b/>
          <w:color w:val="1C1E29"/>
        </w:rPr>
      </w:pPr>
      <w:r w:rsidRPr="00F221DB">
        <w:rPr>
          <w:b/>
          <w:color w:val="1C1E29"/>
        </w:rPr>
        <w:t>Action Research</w:t>
      </w:r>
      <w:r w:rsidR="00F221DB" w:rsidRPr="00F221DB">
        <w:rPr>
          <w:b/>
          <w:color w:val="1C1E29"/>
        </w:rPr>
        <w:t xml:space="preserve">: </w:t>
      </w:r>
      <w:r w:rsidRPr="00F221DB">
        <w:rPr>
          <w:b/>
          <w:color w:val="1C1E29"/>
        </w:rPr>
        <w:t xml:space="preserve">Data </w:t>
      </w:r>
      <w:r w:rsidR="00F221DB" w:rsidRPr="00F221DB">
        <w:rPr>
          <w:b/>
          <w:color w:val="1C1E29"/>
        </w:rPr>
        <w:t>Collection</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As mentioned in the introduction part, the main aim of conducting this study aims at correcting</w:t>
      </w:r>
      <w:r w:rsidR="00F221DB">
        <w:rPr>
          <w:color w:val="1C1E29"/>
        </w:rPr>
        <w:t xml:space="preserve"> the healthcare crisis in Brook</w:t>
      </w:r>
      <w:r w:rsidRPr="00AA6006">
        <w:rPr>
          <w:color w:val="1C1E29"/>
        </w:rPr>
        <w:t xml:space="preserve"> College. However, as identified, the healthcare crisis is due to poor organizational management and leadership. The leadership depicted poor preparation to respond to emergencies that happen in the organization (Bolman &amp; Deal, 2017). The action research to offer a solution to these problems utilized the qualitative approach to gather information from the primary source. The group involved in the interview included students in the college, security officers, the community members, the college leadership, and medical practitioners in the neighboring healthcare center. Additionally, secondary sources utilized in the study encompass the article, "Lessons learned: Mountain College in the Midst of Change" (Molesworth &amp; Erickson 2015). This study used the qualitative design and was aimed at describing the strategic planning process by student affairs in a private college and thus in direct relation</w:t>
      </w:r>
      <w:r w:rsidR="00F221DB">
        <w:rPr>
          <w:color w:val="1C1E29"/>
        </w:rPr>
        <w:t xml:space="preserve"> to the happenings of the Brook</w:t>
      </w:r>
      <w:r w:rsidRPr="00AA6006">
        <w:rPr>
          <w:color w:val="1C1E29"/>
        </w:rPr>
        <w:t xml:space="preserve"> College (Parker, 2010). As well, the Mounta</w:t>
      </w:r>
      <w:r w:rsidR="00F221DB">
        <w:rPr>
          <w:color w:val="1C1E29"/>
        </w:rPr>
        <w:t>in College relates to the Brook</w:t>
      </w:r>
      <w:r w:rsidRPr="00AA6006">
        <w:rPr>
          <w:color w:val="1C1E29"/>
        </w:rPr>
        <w:t xml:space="preserve"> College in that they both involve students from diverse ethnic origins. Also, the students are exposed to particular challenges that are speculated to be originating from poor strategies in the management and leadership of the organization.</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Another secondary source used to reinforce the primary information is "Organization learning and unlearning" (</w:t>
      </w:r>
      <w:hyperlink r:id="rId7" w:tgtFrame="_blank" w:history="1">
        <w:r w:rsidRPr="00F221DB">
          <w:rPr>
            <w:rStyle w:val="Hyperlink"/>
            <w:color w:val="auto"/>
            <w:u w:val="none"/>
          </w:rPr>
          <w:t>Starbuck, </w:t>
        </w:r>
      </w:hyperlink>
      <w:r w:rsidRPr="00F221DB">
        <w:t xml:space="preserve">2017). </w:t>
      </w:r>
      <w:r w:rsidRPr="00AA6006">
        <w:rPr>
          <w:color w:val="1C1E29"/>
        </w:rPr>
        <w:t xml:space="preserve">The study aimed at analyzing the four decades of research into organizational adaptations, learning, and unlearning. The methodology used in this study involved talking to the leaders of a particular organization and recording their solutions on the organizational crisis </w:t>
      </w:r>
      <w:r w:rsidRPr="00F221DB">
        <w:t>(</w:t>
      </w:r>
      <w:hyperlink r:id="rId8" w:tgtFrame="_blank" w:history="1">
        <w:r w:rsidRPr="00F221DB">
          <w:rPr>
            <w:rStyle w:val="Hyperlink"/>
            <w:color w:val="auto"/>
            <w:u w:val="none"/>
          </w:rPr>
          <w:t>Starbuck, </w:t>
        </w:r>
      </w:hyperlink>
      <w:r w:rsidRPr="00F221DB">
        <w:t xml:space="preserve">2017). </w:t>
      </w:r>
      <w:r w:rsidRPr="00AA6006">
        <w:rPr>
          <w:color w:val="1C1E29"/>
        </w:rPr>
        <w:t>The results generated out of this study can be utilized in solving organization</w:t>
      </w:r>
      <w:r w:rsidR="00F221DB">
        <w:rPr>
          <w:color w:val="1C1E29"/>
        </w:rPr>
        <w:t>al problems like those in Brook</w:t>
      </w:r>
      <w:r w:rsidRPr="00AA6006">
        <w:rPr>
          <w:color w:val="1C1E29"/>
        </w:rPr>
        <w:t xml:space="preserve"> College.</w:t>
      </w:r>
    </w:p>
    <w:p w:rsidR="00AA6006" w:rsidRPr="00F221DB" w:rsidRDefault="00F24FB6" w:rsidP="00F221DB">
      <w:pPr>
        <w:pStyle w:val="NormalWeb"/>
        <w:spacing w:before="0" w:beforeAutospacing="0" w:after="0" w:afterAutospacing="0" w:line="480" w:lineRule="auto"/>
        <w:jc w:val="center"/>
        <w:rPr>
          <w:b/>
          <w:color w:val="1C1E29"/>
        </w:rPr>
      </w:pPr>
      <w:r w:rsidRPr="00F221DB">
        <w:rPr>
          <w:b/>
          <w:color w:val="1C1E29"/>
        </w:rPr>
        <w:t>Action Research</w:t>
      </w:r>
      <w:r w:rsidR="00F221DB" w:rsidRPr="00F221DB">
        <w:rPr>
          <w:b/>
          <w:color w:val="1C1E29"/>
        </w:rPr>
        <w:t xml:space="preserve">: </w:t>
      </w:r>
      <w:r w:rsidRPr="00F221DB">
        <w:rPr>
          <w:b/>
          <w:color w:val="1C1E29"/>
        </w:rPr>
        <w:t xml:space="preserve">Data Analysis </w:t>
      </w:r>
      <w:r w:rsidR="00F221DB" w:rsidRPr="00F221DB">
        <w:rPr>
          <w:b/>
          <w:color w:val="1C1E29"/>
        </w:rPr>
        <w:t>and Interpretation.</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Data analysis is an essential part of any research since it involves integrating the finding in real-life situations and thus helps in generating a favorable outcome. Data analysis is also critical in that it makes the organizations understand better the problems affecting them (Stringer, 2013). Data analysis organizes, interprets, and presents another useful context of the data. In this research document, I analyzed the data using narrative analysis since it takes into account every different experience of each respondent as well as breaking down the secondary sources of information to achieve reliable information.</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The initial step of narrative analysis involved analysis the codes which are assigned meaningful titles reflecting on the health crisis and leadership behaviors being researched on. The themes and patterns of given variables in the collected data were identified. This took comprehensive critical thinking skills to organize the data thematically. Examples of issues identified in the research involve health crisis management and ethical leadership, and they reflect directly on the problems identifies in the research focus. Lastly, the data were summarized in which the research findings were linked to the objectives of the research, and any contradicting information is clarified (Molesworth &amp; Erickson 2015). In each theme generated at the analysis step, it reflected on different collaborators and how they were affected by the information. For example, the students gave information on the causes of problems in the organizational management, which lead to inadequate response on the flu-infection. The security officers gave reliable data on the origins of the breakdown in the college, and this shows effective collaborative approaches that aided in the analysis of information. In the secondary sources, the data was already analyzed using thematic analysis, and this assisted in achieving realizing reliable outcomes.</w:t>
      </w:r>
    </w:p>
    <w:p w:rsidR="00AA6006" w:rsidRPr="00F221DB" w:rsidRDefault="00F24FB6" w:rsidP="00F221DB">
      <w:pPr>
        <w:pStyle w:val="NormalWeb"/>
        <w:spacing w:before="0" w:beforeAutospacing="0" w:after="0" w:afterAutospacing="0" w:line="480" w:lineRule="auto"/>
        <w:jc w:val="center"/>
        <w:rPr>
          <w:b/>
          <w:color w:val="1C1E29"/>
        </w:rPr>
      </w:pPr>
      <w:r w:rsidRPr="00F221DB">
        <w:rPr>
          <w:b/>
          <w:color w:val="1C1E29"/>
        </w:rPr>
        <w:t>Action Plan</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In this part, the research outcomes are discussed. The long-term goals, including helping all learners achieve the purpose of the study by the end of their study period. As well, the college should establish a strategic plan on how to find an operative healthcare center with the modernized medication equipment within three years. The short-term goals include settling the existing disputes in the organizational leadership within one week. As well, the common goals set to reinforce the action plan involve the establishment of good commun</w:t>
      </w:r>
      <w:r w:rsidR="00F221DB">
        <w:rPr>
          <w:color w:val="1C1E29"/>
        </w:rPr>
        <w:t>ication plans within six</w:t>
      </w:r>
      <w:r w:rsidRPr="00AA6006">
        <w:rPr>
          <w:color w:val="1C1E29"/>
        </w:rPr>
        <w:t xml:space="preserve"> months. These goals are directed towards blocking the existing loopholes in organizational leadership.</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 xml:space="preserve">The </w:t>
      </w:r>
      <w:r w:rsidR="00F221DB">
        <w:rPr>
          <w:color w:val="1C1E29"/>
        </w:rPr>
        <w:t>Brook’</w:t>
      </w:r>
      <w:r w:rsidRPr="00AA6006">
        <w:rPr>
          <w:color w:val="1C1E29"/>
        </w:rPr>
        <w:t>s college president requested for advice on the most appropriate action to solve the crisis and among the solutions are;</w:t>
      </w:r>
    </w:p>
    <w:p w:rsidR="00AA6006" w:rsidRPr="00F221DB" w:rsidRDefault="00F24FB6" w:rsidP="00F221DB">
      <w:pPr>
        <w:pStyle w:val="NormalWeb"/>
        <w:spacing w:before="0" w:beforeAutospacing="0" w:after="0" w:afterAutospacing="0" w:line="480" w:lineRule="auto"/>
        <w:jc w:val="center"/>
        <w:rPr>
          <w:i/>
          <w:color w:val="1C1E29"/>
        </w:rPr>
      </w:pPr>
      <w:r w:rsidRPr="00F221DB">
        <w:rPr>
          <w:i/>
          <w:color w:val="1C1E29"/>
        </w:rPr>
        <w:t>i. Leading from the middle.</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 Educational leaders in the college should be focused on operating from the middle and not form the top. This means that they will be easily reached by the students as well as other stakeholders when need be. Leaders from the middle please both the bosses as well as the subordinate staff (Hoch, Bommer, Dulebohn, &amp; Wu, 2018). In reflection on the college scenario, the leaders should maintain their focus on the needs of the students. Additionally, the leaders should not forget the social wellbeing of all the stakeholders. The transformational theory of leadership suits the college scenario well. With the transformational leadership model, the president will establish a good rapport with all the employees as well as a student since the model engages all the stakeholders in the organizational decision making. </w:t>
      </w:r>
    </w:p>
    <w:p w:rsidR="00AA6006" w:rsidRPr="00F221DB" w:rsidRDefault="00F24FB6" w:rsidP="00F221DB">
      <w:pPr>
        <w:pStyle w:val="NormalWeb"/>
        <w:spacing w:before="0" w:beforeAutospacing="0" w:after="0" w:afterAutospacing="0" w:line="480" w:lineRule="auto"/>
        <w:jc w:val="center"/>
        <w:rPr>
          <w:i/>
          <w:color w:val="1C1E29"/>
        </w:rPr>
      </w:pPr>
      <w:r w:rsidRPr="00F221DB">
        <w:rPr>
          <w:i/>
          <w:color w:val="1C1E29"/>
        </w:rPr>
        <w:t>ii. Establishment of effective means of communication</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In Brook College, their lack of a factor means passing information to the leaners as well as the subordinate staff. In other words, the use of modern technology in communication has not been effective as expected and as per the current levels of technological developments. In the case study, it is well stated that the college relies on the email addresses as the main means of passing information to the students (Leje, Kasimu, &amp; Kolawole, 2019). Even if emails are among the modern means of communication, there are better means of passing the message in a faster and a reliable way, like making a phone call directly to the students or messaging. As well, the case study has illustrated that "a roommate concerned about his situation called campus security, which resulted in the ambulance being called"(Parker, 2010). This channel of communication is too long in cases of illnesses. The students should be supplied with contacts of the college emergency department for safety purposes. The organization can be rest assure that all the information will be passed as intended (Stringer, 2013). With effective communication, the president will regain the support he claims to have lost for the last two years. Good communication helps in organizational leadership in organizing, planning, leading, and controlling all the organizational operations without breakdown.</w:t>
      </w:r>
    </w:p>
    <w:p w:rsidR="00AA6006" w:rsidRPr="009F38C8" w:rsidRDefault="00F24FB6" w:rsidP="009F38C8">
      <w:pPr>
        <w:pStyle w:val="NormalWeb"/>
        <w:spacing w:before="0" w:beforeAutospacing="0" w:after="0" w:afterAutospacing="0" w:line="480" w:lineRule="auto"/>
        <w:jc w:val="center"/>
        <w:rPr>
          <w:i/>
          <w:color w:val="1C1E29"/>
        </w:rPr>
      </w:pPr>
      <w:r w:rsidRPr="009F38C8">
        <w:rPr>
          <w:i/>
          <w:color w:val="1C1E29"/>
        </w:rPr>
        <w:t>iii. Improving the organizational preparedness to emergencies</w:t>
      </w:r>
    </w:p>
    <w:p w:rsidR="00AA6006" w:rsidRPr="00AA6006" w:rsidRDefault="00F24FB6" w:rsidP="00AA6006">
      <w:pPr>
        <w:pStyle w:val="NormalWeb"/>
        <w:spacing w:before="0" w:beforeAutospacing="0" w:after="0" w:afterAutospacing="0" w:line="480" w:lineRule="auto"/>
        <w:ind w:firstLine="720"/>
        <w:rPr>
          <w:color w:val="1C1E29"/>
        </w:rPr>
      </w:pPr>
      <w:r>
        <w:rPr>
          <w:color w:val="1C1E29"/>
        </w:rPr>
        <w:t> In Brook</w:t>
      </w:r>
      <w:r w:rsidRPr="00AA6006">
        <w:rPr>
          <w:color w:val="1C1E29"/>
        </w:rPr>
        <w:t xml:space="preserve"> College, it is evident that the response to the emergency is very poor. In a natural setting with many people, the incidences of emergencies are very high. For instance, the outbreak of infectious infection like the flu is common in congested places. Therefore, the emergency preparedness department should be responsible for reporting any alarming situation that can affect the social lives of students in the college (Veenema, Losinski, &amp; Hilmi, 2016). In Brooke's colleges, and an ambulance is being called by a third party, the security officer to respond to the ailing students. If the emergency preparedness department was well organized, there would have been no delays, and thus the spread of flu would be curbed as soon as possible.   </w:t>
      </w:r>
    </w:p>
    <w:p w:rsidR="00AA6006" w:rsidRPr="009F38C8" w:rsidRDefault="00F24FB6" w:rsidP="009F38C8">
      <w:pPr>
        <w:pStyle w:val="NormalWeb"/>
        <w:spacing w:before="0" w:beforeAutospacing="0" w:after="0" w:afterAutospacing="0" w:line="480" w:lineRule="auto"/>
        <w:jc w:val="center"/>
        <w:rPr>
          <w:i/>
          <w:color w:val="1C1E29"/>
        </w:rPr>
      </w:pPr>
      <w:r w:rsidRPr="009F38C8">
        <w:rPr>
          <w:i/>
          <w:color w:val="1C1E29"/>
        </w:rPr>
        <w:t>iv. Removing barriers to organizational success</w:t>
      </w:r>
    </w:p>
    <w:p w:rsidR="00AA6006" w:rsidRPr="00AA6006" w:rsidRDefault="00F24FB6" w:rsidP="00AA6006">
      <w:pPr>
        <w:pStyle w:val="NormalWeb"/>
        <w:spacing w:before="0" w:beforeAutospacing="0" w:after="0" w:afterAutospacing="0" w:line="480" w:lineRule="auto"/>
        <w:ind w:firstLine="720"/>
        <w:rPr>
          <w:color w:val="1C1E29"/>
        </w:rPr>
      </w:pPr>
      <w:r>
        <w:rPr>
          <w:color w:val="1C1E29"/>
        </w:rPr>
        <w:t>Brook</w:t>
      </w:r>
      <w:r w:rsidRPr="00AA6006">
        <w:rPr>
          <w:color w:val="1C1E29"/>
        </w:rPr>
        <w:t xml:space="preserve"> College seems to be much focused on achieving the goals of the learning community. However, the learning process is openly affected by certain challenges that limit the attainment of these goals. The research team identified disease outbreak as one of the leading barriers of academic life on the campus. For the learners to understand and comprehend the content, they must be in a good physical state, and the environment, both internal and external, must be pleasant for learning.</w:t>
      </w:r>
    </w:p>
    <w:p w:rsidR="00AA6006" w:rsidRPr="009F38C8" w:rsidRDefault="00F24FB6" w:rsidP="009F38C8">
      <w:pPr>
        <w:pStyle w:val="NormalWeb"/>
        <w:spacing w:before="0" w:beforeAutospacing="0" w:after="0" w:afterAutospacing="0" w:line="480" w:lineRule="auto"/>
        <w:jc w:val="center"/>
        <w:rPr>
          <w:i/>
          <w:color w:val="1C1E29"/>
        </w:rPr>
      </w:pPr>
      <w:r w:rsidRPr="009F38C8">
        <w:rPr>
          <w:i/>
          <w:color w:val="1C1E29"/>
        </w:rPr>
        <w:t>v. Establishment of effective healthcare crisis management strategies</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 xml:space="preserve">According to Canton (2019), health crisis management involves coordinating and establishing a practical working plan for certain groups of people. Also, the action plan must focus on a situation that poses a threat to any of civilians' health by adjusting and improving the health systems regardless of the cause and extent. The research team focused on analyzing the views of the public on how to improve the healthcare sector. The majority of the sample population suggested that the college should promote altruism (Canton, 2019). This solution is geared towards responding to the recent health confrontations and having all the members of the learning community united towards a common cause. Increasing community awareness of health matters. The research team identified a gap in people's knowledge of matters related to human health. Therefore, public health awareness should be used to ensure that all the member of the community know the potential causes of prevalent infections as well as a few control measures (Shirley, 2016). For example, the majority of the population in college teenagers are young adults. This group of people are highly sexually active and thus need to be informed on the STDs and the methods of preventing the spread of these infections like the use of protection during sexual intercourse. Humanitarianism is a theory that suits the healthcare crisis. The public should learn to support needy people like in the case of a disease outbreak. This involves using the military forces of the state's ad nation to offer medical aid if possible. However, these will be achieved if the college meets the state recommendations of a good learning institution. </w:t>
      </w:r>
    </w:p>
    <w:p w:rsidR="00AA6006" w:rsidRPr="00AA6006" w:rsidRDefault="00F24FB6" w:rsidP="009F38C8">
      <w:pPr>
        <w:pStyle w:val="NormalWeb"/>
        <w:spacing w:before="0" w:beforeAutospacing="0" w:after="0" w:afterAutospacing="0" w:line="480" w:lineRule="auto"/>
        <w:jc w:val="center"/>
        <w:rPr>
          <w:color w:val="1C1E29"/>
        </w:rPr>
      </w:pPr>
      <w:r w:rsidRPr="009F38C8">
        <w:rPr>
          <w:b/>
          <w:color w:val="1C1E29"/>
        </w:rPr>
        <w:t>Conclusion</w:t>
      </w:r>
    </w:p>
    <w:p w:rsidR="00AA6006" w:rsidRPr="00AA6006" w:rsidRDefault="00F24FB6" w:rsidP="00AA6006">
      <w:pPr>
        <w:pStyle w:val="NormalWeb"/>
        <w:spacing w:before="0" w:beforeAutospacing="0" w:after="0" w:afterAutospacing="0" w:line="480" w:lineRule="auto"/>
        <w:ind w:firstLine="720"/>
        <w:rPr>
          <w:color w:val="1C1E29"/>
        </w:rPr>
      </w:pPr>
      <w:r w:rsidRPr="00AA6006">
        <w:rPr>
          <w:color w:val="1C1E29"/>
        </w:rPr>
        <w:t xml:space="preserve"> In summation, the public health crisis is a complex system that affects people living in a specific geographical area (Cook, 2015). In the case study, the identified healthcare crisis is the outbreak of flu-infection among the students and </w:t>
      </w:r>
      <w:r w:rsidR="009F38C8">
        <w:rPr>
          <w:color w:val="1C1E29"/>
        </w:rPr>
        <w:t>the other stakeholders of Brook</w:t>
      </w:r>
      <w:r w:rsidRPr="00AA6006">
        <w:rPr>
          <w:color w:val="1C1E29"/>
        </w:rPr>
        <w:t xml:space="preserve"> College. The leadership and management of the organization have depicted weaknesses in responding to and an emergency like a disease outbreak. This is shown by the delayed call up of the emergency services like the ambulance to take the ailing students to the nearby healthcare center. Additionally, there is a breakdown of communication, and so the learning group is subjected to challenges on how to reach out to the college officials for support. The research team recommended that organizational leadership should be adjusted to lead from the middle, and this means the transformational theory of leadership is the most applicable. With transformational leadership, the problem of communication will be well addresses, since this model emphasizes the welfare of the stakeholders (DuFour &amp; Eaker, 1998). More importantly, the study has identified effective strategies for dealing with flu-outbreak.</w:t>
      </w:r>
    </w:p>
    <w:p w:rsidR="009F38C8" w:rsidRDefault="009F38C8" w:rsidP="009F38C8">
      <w:pPr>
        <w:spacing w:line="480" w:lineRule="auto"/>
        <w:rPr>
          <w:rFonts w:ascii="Times New Roman" w:hAnsi="Times New Roman" w:cs="Times New Roman"/>
          <w:sz w:val="24"/>
          <w:szCs w:val="24"/>
        </w:rPr>
      </w:pPr>
    </w:p>
    <w:p w:rsidR="009F38C8" w:rsidRDefault="009F38C8" w:rsidP="009F38C8">
      <w:pPr>
        <w:spacing w:line="480" w:lineRule="auto"/>
        <w:rPr>
          <w:rFonts w:ascii="Times New Roman" w:hAnsi="Times New Roman" w:cs="Times New Roman"/>
          <w:sz w:val="24"/>
          <w:szCs w:val="24"/>
        </w:rPr>
      </w:pPr>
    </w:p>
    <w:p w:rsidR="009F38C8" w:rsidRDefault="009F38C8" w:rsidP="009F38C8">
      <w:pPr>
        <w:spacing w:line="480" w:lineRule="auto"/>
        <w:rPr>
          <w:rFonts w:ascii="Times New Roman" w:hAnsi="Times New Roman" w:cs="Times New Roman"/>
          <w:sz w:val="24"/>
          <w:szCs w:val="24"/>
        </w:rPr>
      </w:pPr>
    </w:p>
    <w:p w:rsidR="009F38C8" w:rsidRDefault="009F38C8" w:rsidP="009F38C8">
      <w:pPr>
        <w:spacing w:line="480" w:lineRule="auto"/>
        <w:rPr>
          <w:rFonts w:ascii="Times New Roman" w:hAnsi="Times New Roman" w:cs="Times New Roman"/>
          <w:sz w:val="24"/>
          <w:szCs w:val="24"/>
        </w:rPr>
      </w:pPr>
    </w:p>
    <w:p w:rsidR="009F38C8" w:rsidRDefault="009F38C8" w:rsidP="009F38C8">
      <w:pPr>
        <w:spacing w:line="480" w:lineRule="auto"/>
        <w:rPr>
          <w:rFonts w:ascii="Times New Roman" w:hAnsi="Times New Roman" w:cs="Times New Roman"/>
          <w:sz w:val="24"/>
          <w:szCs w:val="24"/>
        </w:rPr>
      </w:pPr>
    </w:p>
    <w:p w:rsidR="009F38C8" w:rsidRDefault="009F38C8" w:rsidP="009F38C8">
      <w:pPr>
        <w:spacing w:line="480" w:lineRule="auto"/>
        <w:rPr>
          <w:rFonts w:ascii="Times New Roman" w:hAnsi="Times New Roman" w:cs="Times New Roman"/>
          <w:sz w:val="24"/>
          <w:szCs w:val="24"/>
        </w:rPr>
      </w:pPr>
    </w:p>
    <w:p w:rsidR="009F38C8" w:rsidRDefault="009F38C8" w:rsidP="009F38C8">
      <w:pPr>
        <w:spacing w:line="480" w:lineRule="auto"/>
        <w:rPr>
          <w:rFonts w:ascii="Times New Roman" w:hAnsi="Times New Roman" w:cs="Times New Roman"/>
          <w:sz w:val="24"/>
          <w:szCs w:val="24"/>
        </w:rPr>
      </w:pPr>
    </w:p>
    <w:p w:rsidR="009F38C8" w:rsidRDefault="009F38C8" w:rsidP="009F38C8">
      <w:pPr>
        <w:spacing w:line="480" w:lineRule="auto"/>
        <w:rPr>
          <w:rFonts w:ascii="Times New Roman" w:hAnsi="Times New Roman" w:cs="Times New Roman"/>
          <w:sz w:val="24"/>
          <w:szCs w:val="24"/>
        </w:rPr>
      </w:pPr>
    </w:p>
    <w:p w:rsidR="009F38C8" w:rsidRDefault="009F38C8" w:rsidP="009F38C8">
      <w:pPr>
        <w:spacing w:line="480" w:lineRule="auto"/>
        <w:rPr>
          <w:rFonts w:ascii="Times New Roman" w:hAnsi="Times New Roman" w:cs="Times New Roman"/>
          <w:sz w:val="24"/>
          <w:szCs w:val="24"/>
        </w:rPr>
      </w:pPr>
    </w:p>
    <w:p w:rsidR="009F38C8" w:rsidRDefault="009F38C8" w:rsidP="009F38C8">
      <w:pPr>
        <w:spacing w:line="480" w:lineRule="auto"/>
        <w:rPr>
          <w:rFonts w:ascii="Times New Roman" w:hAnsi="Times New Roman" w:cs="Times New Roman"/>
          <w:sz w:val="24"/>
          <w:szCs w:val="24"/>
        </w:rPr>
      </w:pPr>
    </w:p>
    <w:p w:rsidR="009F38C8" w:rsidRDefault="009F38C8" w:rsidP="009F38C8">
      <w:pPr>
        <w:spacing w:line="480" w:lineRule="auto"/>
        <w:rPr>
          <w:rFonts w:ascii="Times New Roman" w:hAnsi="Times New Roman" w:cs="Times New Roman"/>
          <w:sz w:val="24"/>
          <w:szCs w:val="24"/>
        </w:rPr>
      </w:pPr>
    </w:p>
    <w:p w:rsidR="009F38C8" w:rsidRDefault="009F38C8" w:rsidP="009F38C8">
      <w:pPr>
        <w:spacing w:line="480" w:lineRule="auto"/>
        <w:rPr>
          <w:rFonts w:ascii="Times New Roman" w:hAnsi="Times New Roman" w:cs="Times New Roman"/>
          <w:sz w:val="24"/>
          <w:szCs w:val="24"/>
        </w:rPr>
      </w:pPr>
    </w:p>
    <w:p w:rsidR="009F38C8" w:rsidRDefault="009F38C8" w:rsidP="009F38C8">
      <w:pPr>
        <w:spacing w:line="480" w:lineRule="auto"/>
        <w:rPr>
          <w:rFonts w:ascii="Times New Roman" w:hAnsi="Times New Roman" w:cs="Times New Roman"/>
          <w:sz w:val="24"/>
          <w:szCs w:val="24"/>
        </w:rPr>
      </w:pPr>
    </w:p>
    <w:p w:rsidR="006F25AF" w:rsidRDefault="006F25AF" w:rsidP="009F38C8">
      <w:pPr>
        <w:spacing w:line="480" w:lineRule="auto"/>
        <w:jc w:val="center"/>
        <w:rPr>
          <w:rFonts w:ascii="Times New Roman" w:hAnsi="Times New Roman" w:cs="Times New Roman"/>
          <w:sz w:val="24"/>
          <w:szCs w:val="24"/>
        </w:rPr>
      </w:pPr>
    </w:p>
    <w:p w:rsidR="006F25AF" w:rsidRDefault="006F25AF" w:rsidP="009F38C8">
      <w:pPr>
        <w:spacing w:line="480" w:lineRule="auto"/>
        <w:jc w:val="center"/>
        <w:rPr>
          <w:rFonts w:ascii="Times New Roman" w:hAnsi="Times New Roman" w:cs="Times New Roman"/>
          <w:sz w:val="24"/>
          <w:szCs w:val="24"/>
        </w:rPr>
      </w:pPr>
    </w:p>
    <w:p w:rsidR="006F25AF" w:rsidRDefault="006F25AF" w:rsidP="009F38C8">
      <w:pPr>
        <w:spacing w:line="480" w:lineRule="auto"/>
        <w:jc w:val="center"/>
        <w:rPr>
          <w:rFonts w:ascii="Times New Roman" w:hAnsi="Times New Roman" w:cs="Times New Roman"/>
          <w:sz w:val="24"/>
          <w:szCs w:val="24"/>
        </w:rPr>
      </w:pPr>
    </w:p>
    <w:p w:rsidR="00EE74A7" w:rsidRPr="00AA6006" w:rsidRDefault="00F24FB6" w:rsidP="009F38C8">
      <w:pPr>
        <w:spacing w:line="480" w:lineRule="auto"/>
        <w:jc w:val="center"/>
        <w:rPr>
          <w:rFonts w:ascii="Times New Roman" w:hAnsi="Times New Roman" w:cs="Times New Roman"/>
          <w:sz w:val="24"/>
          <w:szCs w:val="24"/>
        </w:rPr>
      </w:pPr>
      <w:r w:rsidRPr="00AA6006">
        <w:rPr>
          <w:rFonts w:ascii="Times New Roman" w:hAnsi="Times New Roman" w:cs="Times New Roman"/>
          <w:sz w:val="24"/>
          <w:szCs w:val="24"/>
        </w:rPr>
        <w:t>Reference</w:t>
      </w:r>
      <w:r w:rsidR="001923AE">
        <w:rPr>
          <w:rFonts w:ascii="Times New Roman" w:hAnsi="Times New Roman" w:cs="Times New Roman"/>
          <w:sz w:val="24"/>
          <w:szCs w:val="24"/>
        </w:rPr>
        <w:t>s</w:t>
      </w:r>
    </w:p>
    <w:p w:rsidR="006F25AF" w:rsidRPr="00AA6006" w:rsidRDefault="00F24FB6" w:rsidP="006F25AF">
      <w:pPr>
        <w:spacing w:line="480" w:lineRule="auto"/>
        <w:ind w:left="720" w:hanging="720"/>
        <w:rPr>
          <w:rFonts w:ascii="Times New Roman" w:hAnsi="Times New Roman" w:cs="Times New Roman"/>
          <w:color w:val="222222"/>
          <w:sz w:val="24"/>
          <w:szCs w:val="24"/>
          <w:shd w:val="clear" w:color="auto" w:fill="FFFFFF"/>
        </w:rPr>
      </w:pPr>
      <w:bookmarkStart w:id="0" w:name="_GoBack"/>
      <w:bookmarkEnd w:id="0"/>
      <w:r w:rsidRPr="00AA6006">
        <w:rPr>
          <w:rFonts w:ascii="Times New Roman" w:hAnsi="Times New Roman" w:cs="Times New Roman"/>
          <w:color w:val="222222"/>
          <w:sz w:val="24"/>
          <w:szCs w:val="24"/>
          <w:shd w:val="clear" w:color="auto" w:fill="FFFFFF"/>
        </w:rPr>
        <w:t>Bolman, L.G., &amp; Deal, T.E. (2017). Reframing organizations: Artistry, choice and leadership (6th ed.). San Francisco, CA: Jossey-Bass</w:t>
      </w:r>
    </w:p>
    <w:p w:rsidR="006F25AF" w:rsidRPr="00AA6006" w:rsidRDefault="00F24FB6" w:rsidP="006F25AF">
      <w:pPr>
        <w:spacing w:line="480" w:lineRule="auto"/>
        <w:ind w:left="720" w:hanging="720"/>
        <w:rPr>
          <w:rFonts w:ascii="Times New Roman" w:hAnsi="Times New Roman" w:cs="Times New Roman"/>
          <w:color w:val="222222"/>
          <w:sz w:val="24"/>
          <w:szCs w:val="24"/>
          <w:shd w:val="clear" w:color="auto" w:fill="FFFFFF"/>
        </w:rPr>
      </w:pPr>
      <w:r w:rsidRPr="00AA6006">
        <w:rPr>
          <w:rFonts w:ascii="Times New Roman" w:hAnsi="Times New Roman" w:cs="Times New Roman"/>
          <w:color w:val="222222"/>
          <w:sz w:val="24"/>
          <w:szCs w:val="24"/>
          <w:shd w:val="clear" w:color="auto" w:fill="FFFFFF"/>
        </w:rPr>
        <w:t>Canton, L. G. (2019). </w:t>
      </w:r>
      <w:r w:rsidRPr="009F38C8">
        <w:rPr>
          <w:rFonts w:ascii="Times New Roman" w:hAnsi="Times New Roman" w:cs="Times New Roman"/>
          <w:iCs/>
          <w:color w:val="222222"/>
          <w:sz w:val="24"/>
          <w:szCs w:val="24"/>
          <w:shd w:val="clear" w:color="auto" w:fill="FFFFFF"/>
        </w:rPr>
        <w:t>Emergency management: Concepts and strategies for effective programs</w:t>
      </w:r>
      <w:r w:rsidRPr="009F38C8">
        <w:rPr>
          <w:rFonts w:ascii="Times New Roman" w:hAnsi="Times New Roman" w:cs="Times New Roman"/>
          <w:color w:val="222222"/>
          <w:sz w:val="24"/>
          <w:szCs w:val="24"/>
          <w:shd w:val="clear" w:color="auto" w:fill="FFFFFF"/>
        </w:rPr>
        <w:t>.</w:t>
      </w:r>
      <w:r w:rsidRPr="009F38C8">
        <w:rPr>
          <w:rFonts w:ascii="Times New Roman" w:hAnsi="Times New Roman" w:cs="Times New Roman"/>
          <w:i/>
          <w:color w:val="222222"/>
          <w:sz w:val="24"/>
          <w:szCs w:val="24"/>
          <w:shd w:val="clear" w:color="auto" w:fill="FFFFFF"/>
        </w:rPr>
        <w:t>John Wiley &amp; Sons.</w:t>
      </w:r>
    </w:p>
    <w:p w:rsidR="006F25AF" w:rsidRPr="00AA6006" w:rsidRDefault="00F24FB6" w:rsidP="006F25AF">
      <w:pPr>
        <w:spacing w:line="480" w:lineRule="auto"/>
        <w:ind w:left="720" w:hanging="720"/>
        <w:rPr>
          <w:rFonts w:ascii="Times New Roman" w:hAnsi="Times New Roman" w:cs="Times New Roman"/>
          <w:color w:val="222222"/>
          <w:sz w:val="24"/>
          <w:szCs w:val="24"/>
          <w:shd w:val="clear" w:color="auto" w:fill="FFFFFF"/>
        </w:rPr>
      </w:pPr>
      <w:r w:rsidRPr="00AA6006">
        <w:rPr>
          <w:rFonts w:ascii="Times New Roman" w:hAnsi="Times New Roman" w:cs="Times New Roman"/>
          <w:color w:val="222222"/>
          <w:sz w:val="24"/>
          <w:szCs w:val="24"/>
          <w:shd w:val="clear" w:color="auto" w:fill="FFFFFF"/>
        </w:rPr>
        <w:t>Cavallari, S., Zheng, V. W., Cai, H., Chang, K. C. C., &amp; Cambria, E. (2017, November). Learning community embedding with community detection and node embedding on graphs. In </w:t>
      </w:r>
      <w:r w:rsidRPr="00AA6006">
        <w:rPr>
          <w:rFonts w:ascii="Times New Roman" w:hAnsi="Times New Roman" w:cs="Times New Roman"/>
          <w:i/>
          <w:iCs/>
          <w:color w:val="222222"/>
          <w:sz w:val="24"/>
          <w:szCs w:val="24"/>
          <w:shd w:val="clear" w:color="auto" w:fill="FFFFFF"/>
        </w:rPr>
        <w:t>Proceedings of the 2017 ACM on Conference on Information and Knowledge Management</w:t>
      </w:r>
      <w:r w:rsidRPr="00AA6006">
        <w:rPr>
          <w:rFonts w:ascii="Times New Roman" w:hAnsi="Times New Roman" w:cs="Times New Roman"/>
          <w:color w:val="222222"/>
          <w:sz w:val="24"/>
          <w:szCs w:val="24"/>
          <w:shd w:val="clear" w:color="auto" w:fill="FFFFFF"/>
        </w:rPr>
        <w:t> (pp. 377-386). ACM.</w:t>
      </w:r>
    </w:p>
    <w:p w:rsidR="006F25AF" w:rsidRPr="00AA6006" w:rsidRDefault="00F24FB6" w:rsidP="006F25AF">
      <w:pPr>
        <w:spacing w:line="480" w:lineRule="auto"/>
        <w:ind w:left="720" w:hanging="720"/>
        <w:rPr>
          <w:rFonts w:ascii="Times New Roman" w:hAnsi="Times New Roman" w:cs="Times New Roman"/>
          <w:color w:val="222222"/>
          <w:sz w:val="24"/>
          <w:szCs w:val="24"/>
          <w:shd w:val="clear" w:color="auto" w:fill="FFFFFF"/>
        </w:rPr>
      </w:pPr>
      <w:r w:rsidRPr="00AA6006">
        <w:rPr>
          <w:rFonts w:ascii="Times New Roman" w:hAnsi="Times New Roman" w:cs="Times New Roman"/>
          <w:color w:val="222222"/>
          <w:sz w:val="24"/>
          <w:szCs w:val="24"/>
          <w:shd w:val="clear" w:color="auto" w:fill="FFFFFF"/>
        </w:rPr>
        <w:t>Cook, N. D. (2015). </w:t>
      </w:r>
      <w:r w:rsidRPr="009F38C8">
        <w:rPr>
          <w:rFonts w:ascii="Times New Roman" w:hAnsi="Times New Roman" w:cs="Times New Roman"/>
          <w:iCs/>
          <w:color w:val="222222"/>
          <w:sz w:val="24"/>
          <w:szCs w:val="24"/>
          <w:shd w:val="clear" w:color="auto" w:fill="FFFFFF"/>
        </w:rPr>
        <w:t>Crisis management strategy: Competition and change in modern enterprises</w:t>
      </w:r>
      <w:r w:rsidRPr="009F38C8">
        <w:rPr>
          <w:rFonts w:ascii="Times New Roman" w:hAnsi="Times New Roman" w:cs="Times New Roman"/>
          <w:color w:val="222222"/>
          <w:sz w:val="24"/>
          <w:szCs w:val="24"/>
          <w:shd w:val="clear" w:color="auto" w:fill="FFFFFF"/>
        </w:rPr>
        <w:t xml:space="preserve">. </w:t>
      </w:r>
      <w:r w:rsidRPr="009F38C8">
        <w:rPr>
          <w:rFonts w:ascii="Times New Roman" w:hAnsi="Times New Roman" w:cs="Times New Roman"/>
          <w:i/>
          <w:color w:val="222222"/>
          <w:sz w:val="24"/>
          <w:szCs w:val="24"/>
          <w:shd w:val="clear" w:color="auto" w:fill="FFFFFF"/>
        </w:rPr>
        <w:t>Routledge.</w:t>
      </w:r>
    </w:p>
    <w:p w:rsidR="006F25AF" w:rsidRPr="00AA6006" w:rsidRDefault="00F24FB6" w:rsidP="006F25AF">
      <w:pPr>
        <w:spacing w:line="480" w:lineRule="auto"/>
        <w:ind w:left="720" w:hanging="720"/>
        <w:rPr>
          <w:rFonts w:ascii="Times New Roman" w:hAnsi="Times New Roman" w:cs="Times New Roman"/>
          <w:color w:val="222222"/>
          <w:sz w:val="24"/>
          <w:szCs w:val="24"/>
          <w:shd w:val="clear" w:color="auto" w:fill="FFFFFF"/>
        </w:rPr>
      </w:pPr>
      <w:r w:rsidRPr="00AA6006">
        <w:rPr>
          <w:rFonts w:ascii="Times New Roman" w:hAnsi="Times New Roman" w:cs="Times New Roman"/>
          <w:color w:val="222222"/>
          <w:sz w:val="24"/>
          <w:szCs w:val="24"/>
          <w:shd w:val="clear" w:color="auto" w:fill="FFFFFF"/>
        </w:rPr>
        <w:t xml:space="preserve">DuFour, R., &amp; Eaker, R. (1998). Professional learning communities at work: Best practices for enhancing student achievement. </w:t>
      </w:r>
      <w:r w:rsidRPr="009F38C8">
        <w:rPr>
          <w:rFonts w:ascii="Times New Roman" w:hAnsi="Times New Roman" w:cs="Times New Roman"/>
          <w:i/>
          <w:color w:val="222222"/>
          <w:sz w:val="24"/>
          <w:szCs w:val="24"/>
          <w:shd w:val="clear" w:color="auto" w:fill="FFFFFF"/>
        </w:rPr>
        <w:t>Bloomington, IN: Solution Tree</w:t>
      </w:r>
      <w:r w:rsidRPr="00AA6006">
        <w:rPr>
          <w:rFonts w:ascii="Times New Roman" w:hAnsi="Times New Roman" w:cs="Times New Roman"/>
          <w:color w:val="222222"/>
          <w:sz w:val="24"/>
          <w:szCs w:val="24"/>
          <w:shd w:val="clear" w:color="auto" w:fill="FFFFFF"/>
        </w:rPr>
        <w:t>.</w:t>
      </w:r>
    </w:p>
    <w:p w:rsidR="006F25AF" w:rsidRPr="00AA6006" w:rsidRDefault="00F24FB6" w:rsidP="006F25AF">
      <w:pPr>
        <w:spacing w:line="480" w:lineRule="auto"/>
        <w:ind w:left="720" w:hanging="720"/>
        <w:rPr>
          <w:rFonts w:ascii="Times New Roman" w:hAnsi="Times New Roman" w:cs="Times New Roman"/>
          <w:color w:val="222222"/>
          <w:sz w:val="24"/>
          <w:szCs w:val="24"/>
          <w:shd w:val="clear" w:color="auto" w:fill="FFFFFF"/>
        </w:rPr>
      </w:pPr>
      <w:r w:rsidRPr="00AA6006">
        <w:rPr>
          <w:rFonts w:ascii="Times New Roman" w:hAnsi="Times New Roman" w:cs="Times New Roman"/>
          <w:color w:val="222222"/>
          <w:sz w:val="24"/>
          <w:szCs w:val="24"/>
          <w:shd w:val="clear" w:color="auto" w:fill="FFFFFF"/>
        </w:rPr>
        <w:t>Hoch, J. E., Bommer, W. H., Dulebohn, J. H., &amp; Wu, D. (2018). Do ethical, authentic, and servant leadership explain variance above and beyond transformational leadership? A meta-analysis. </w:t>
      </w:r>
      <w:r w:rsidRPr="00AA6006">
        <w:rPr>
          <w:rFonts w:ascii="Times New Roman" w:hAnsi="Times New Roman" w:cs="Times New Roman"/>
          <w:i/>
          <w:iCs/>
          <w:color w:val="222222"/>
          <w:sz w:val="24"/>
          <w:szCs w:val="24"/>
          <w:shd w:val="clear" w:color="auto" w:fill="FFFFFF"/>
        </w:rPr>
        <w:t>Journal of Management</w:t>
      </w:r>
      <w:r w:rsidRPr="00AA6006">
        <w:rPr>
          <w:rFonts w:ascii="Times New Roman" w:hAnsi="Times New Roman" w:cs="Times New Roman"/>
          <w:color w:val="222222"/>
          <w:sz w:val="24"/>
          <w:szCs w:val="24"/>
          <w:shd w:val="clear" w:color="auto" w:fill="FFFFFF"/>
        </w:rPr>
        <w:t>, </w:t>
      </w:r>
      <w:r w:rsidRPr="00AA6006">
        <w:rPr>
          <w:rFonts w:ascii="Times New Roman" w:hAnsi="Times New Roman" w:cs="Times New Roman"/>
          <w:i/>
          <w:iCs/>
          <w:color w:val="222222"/>
          <w:sz w:val="24"/>
          <w:szCs w:val="24"/>
          <w:shd w:val="clear" w:color="auto" w:fill="FFFFFF"/>
        </w:rPr>
        <w:t>44</w:t>
      </w:r>
      <w:r w:rsidRPr="00AA6006">
        <w:rPr>
          <w:rFonts w:ascii="Times New Roman" w:hAnsi="Times New Roman" w:cs="Times New Roman"/>
          <w:color w:val="222222"/>
          <w:sz w:val="24"/>
          <w:szCs w:val="24"/>
          <w:shd w:val="clear" w:color="auto" w:fill="FFFFFF"/>
        </w:rPr>
        <w:t>(2), 501-529.</w:t>
      </w:r>
    </w:p>
    <w:p w:rsidR="006F25AF" w:rsidRPr="00AA6006" w:rsidRDefault="00F24FB6" w:rsidP="006F25AF">
      <w:pPr>
        <w:spacing w:line="480" w:lineRule="auto"/>
        <w:ind w:left="720" w:hanging="720"/>
        <w:rPr>
          <w:rFonts w:ascii="Times New Roman" w:hAnsi="Times New Roman" w:cs="Times New Roman"/>
          <w:color w:val="222222"/>
          <w:sz w:val="24"/>
          <w:szCs w:val="24"/>
          <w:shd w:val="clear" w:color="auto" w:fill="FFFFFF"/>
        </w:rPr>
      </w:pPr>
      <w:r w:rsidRPr="00AA6006">
        <w:rPr>
          <w:rFonts w:ascii="Times New Roman" w:hAnsi="Times New Roman" w:cs="Times New Roman"/>
          <w:color w:val="222222"/>
          <w:sz w:val="24"/>
          <w:szCs w:val="24"/>
          <w:shd w:val="clear" w:color="auto" w:fill="FFFFFF"/>
        </w:rPr>
        <w:t>Leje, M. I., Kasimu, M. A., &amp; Kolawole, A. F. (2019). Impacts of Effective Communication towards Performance of Construction Organization. </w:t>
      </w:r>
      <w:r w:rsidRPr="00AA6006">
        <w:rPr>
          <w:rFonts w:ascii="Times New Roman" w:hAnsi="Times New Roman" w:cs="Times New Roman"/>
          <w:i/>
          <w:iCs/>
          <w:color w:val="222222"/>
          <w:sz w:val="24"/>
          <w:szCs w:val="24"/>
          <w:shd w:val="clear" w:color="auto" w:fill="FFFFFF"/>
        </w:rPr>
        <w:t>Traektoriâ Nauki= Path of Science</w:t>
      </w:r>
      <w:r w:rsidRPr="00AA6006">
        <w:rPr>
          <w:rFonts w:ascii="Times New Roman" w:hAnsi="Times New Roman" w:cs="Times New Roman"/>
          <w:color w:val="222222"/>
          <w:sz w:val="24"/>
          <w:szCs w:val="24"/>
          <w:shd w:val="clear" w:color="auto" w:fill="FFFFFF"/>
        </w:rPr>
        <w:t>, </w:t>
      </w:r>
      <w:r w:rsidRPr="00AA6006">
        <w:rPr>
          <w:rFonts w:ascii="Times New Roman" w:hAnsi="Times New Roman" w:cs="Times New Roman"/>
          <w:i/>
          <w:iCs/>
          <w:color w:val="222222"/>
          <w:sz w:val="24"/>
          <w:szCs w:val="24"/>
          <w:shd w:val="clear" w:color="auto" w:fill="FFFFFF"/>
        </w:rPr>
        <w:t>5</w:t>
      </w:r>
      <w:r w:rsidRPr="00AA6006">
        <w:rPr>
          <w:rFonts w:ascii="Times New Roman" w:hAnsi="Times New Roman" w:cs="Times New Roman"/>
          <w:color w:val="222222"/>
          <w:sz w:val="24"/>
          <w:szCs w:val="24"/>
          <w:shd w:val="clear" w:color="auto" w:fill="FFFFFF"/>
        </w:rPr>
        <w:t>(8).</w:t>
      </w:r>
    </w:p>
    <w:p w:rsidR="006F25AF" w:rsidRPr="00AA6006" w:rsidRDefault="00F24FB6" w:rsidP="006F25AF">
      <w:pPr>
        <w:spacing w:line="480" w:lineRule="auto"/>
        <w:ind w:left="720" w:hanging="720"/>
        <w:rPr>
          <w:rFonts w:ascii="Times New Roman" w:hAnsi="Times New Roman" w:cs="Times New Roman"/>
          <w:color w:val="222222"/>
          <w:sz w:val="24"/>
          <w:szCs w:val="24"/>
          <w:shd w:val="clear" w:color="auto" w:fill="FFFFFF"/>
        </w:rPr>
      </w:pPr>
      <w:r w:rsidRPr="00AA6006">
        <w:rPr>
          <w:rFonts w:ascii="Times New Roman" w:hAnsi="Times New Roman" w:cs="Times New Roman"/>
          <w:color w:val="222222"/>
          <w:sz w:val="24"/>
          <w:szCs w:val="24"/>
          <w:shd w:val="clear" w:color="auto" w:fill="FFFFFF"/>
        </w:rPr>
        <w:t>Molesworth, H. A., &amp; Erickson, R. (2015). </w:t>
      </w:r>
      <w:r w:rsidRPr="00AA6006">
        <w:rPr>
          <w:rFonts w:ascii="Times New Roman" w:hAnsi="Times New Roman" w:cs="Times New Roman"/>
          <w:i/>
          <w:iCs/>
          <w:color w:val="222222"/>
          <w:sz w:val="24"/>
          <w:szCs w:val="24"/>
          <w:shd w:val="clear" w:color="auto" w:fill="FFFFFF"/>
        </w:rPr>
        <w:t>Leap Before You Look: Black Mountain College, 1933-1957</w:t>
      </w:r>
      <w:r w:rsidRPr="00AA6006">
        <w:rPr>
          <w:rFonts w:ascii="Times New Roman" w:hAnsi="Times New Roman" w:cs="Times New Roman"/>
          <w:color w:val="222222"/>
          <w:sz w:val="24"/>
          <w:szCs w:val="24"/>
          <w:shd w:val="clear" w:color="auto" w:fill="FFFFFF"/>
        </w:rPr>
        <w:t>. Yale University Press.</w:t>
      </w:r>
    </w:p>
    <w:p w:rsidR="006F25AF" w:rsidRPr="00AA6006" w:rsidRDefault="00F24FB6" w:rsidP="006F25AF">
      <w:pPr>
        <w:spacing w:line="480" w:lineRule="auto"/>
        <w:ind w:left="720" w:hanging="720"/>
        <w:rPr>
          <w:rFonts w:ascii="Times New Roman" w:hAnsi="Times New Roman" w:cs="Times New Roman"/>
          <w:sz w:val="24"/>
          <w:szCs w:val="24"/>
        </w:rPr>
      </w:pPr>
      <w:r w:rsidRPr="00AA6006">
        <w:rPr>
          <w:rFonts w:ascii="Times New Roman" w:hAnsi="Times New Roman" w:cs="Times New Roman"/>
          <w:sz w:val="24"/>
          <w:szCs w:val="24"/>
        </w:rPr>
        <w:t xml:space="preserve">Parker, J. (2010). Reacting to public health crisis. In A.F. Wall &amp; C. BaileyShea (Eds.). Case studies in higher education leadership and management: An instructional tool (pp.21-23). Lulu.com, Wall &amp; BaileyShea. </w:t>
      </w:r>
    </w:p>
    <w:p w:rsidR="006F25AF" w:rsidRDefault="00F24FB6" w:rsidP="006F25AF">
      <w:pPr>
        <w:spacing w:line="480" w:lineRule="auto"/>
        <w:ind w:left="720" w:hanging="720"/>
        <w:rPr>
          <w:rFonts w:ascii="Times New Roman" w:hAnsi="Times New Roman" w:cs="Times New Roman"/>
          <w:i/>
          <w:color w:val="222222"/>
          <w:sz w:val="24"/>
          <w:szCs w:val="24"/>
          <w:shd w:val="clear" w:color="auto" w:fill="FFFFFF"/>
        </w:rPr>
      </w:pPr>
      <w:r w:rsidRPr="00AA6006">
        <w:rPr>
          <w:rFonts w:ascii="Times New Roman" w:hAnsi="Times New Roman" w:cs="Times New Roman"/>
          <w:color w:val="222222"/>
          <w:sz w:val="24"/>
          <w:szCs w:val="24"/>
          <w:shd w:val="clear" w:color="auto" w:fill="FFFFFF"/>
        </w:rPr>
        <w:t>Shirley, D. (2016). </w:t>
      </w:r>
      <w:r w:rsidRPr="009F38C8">
        <w:rPr>
          <w:rFonts w:ascii="Times New Roman" w:hAnsi="Times New Roman" w:cs="Times New Roman"/>
          <w:iCs/>
          <w:color w:val="222222"/>
          <w:sz w:val="24"/>
          <w:szCs w:val="24"/>
          <w:shd w:val="clear" w:color="auto" w:fill="FFFFFF"/>
        </w:rPr>
        <w:t>Project management for healthcare</w:t>
      </w:r>
      <w:r w:rsidRPr="009F38C8">
        <w:rPr>
          <w:rFonts w:ascii="Times New Roman" w:hAnsi="Times New Roman" w:cs="Times New Roman"/>
          <w:color w:val="222222"/>
          <w:sz w:val="24"/>
          <w:szCs w:val="24"/>
          <w:shd w:val="clear" w:color="auto" w:fill="FFFFFF"/>
        </w:rPr>
        <w:t>.</w:t>
      </w:r>
      <w:r w:rsidRPr="009F38C8">
        <w:rPr>
          <w:rFonts w:ascii="Times New Roman" w:hAnsi="Times New Roman" w:cs="Times New Roman"/>
          <w:i/>
          <w:color w:val="222222"/>
          <w:sz w:val="24"/>
          <w:szCs w:val="24"/>
          <w:shd w:val="clear" w:color="auto" w:fill="FFFFFF"/>
        </w:rPr>
        <w:t>CRC Press.</w:t>
      </w:r>
    </w:p>
    <w:p w:rsidR="006F25AF" w:rsidRPr="00AA6006" w:rsidRDefault="00455246" w:rsidP="006F25AF">
      <w:pPr>
        <w:spacing w:line="480" w:lineRule="auto"/>
        <w:ind w:left="720" w:hanging="720"/>
        <w:rPr>
          <w:rFonts w:ascii="Times New Roman" w:hAnsi="Times New Roman" w:cs="Times New Roman"/>
          <w:sz w:val="24"/>
          <w:szCs w:val="24"/>
        </w:rPr>
      </w:pPr>
      <w:hyperlink r:id="rId9" w:tooltip="William H. Starbuck" w:history="1">
        <w:r w:rsidR="00F24FB6" w:rsidRPr="00AA6006">
          <w:rPr>
            <w:rStyle w:val="Hyperlink"/>
            <w:rFonts w:ascii="Times New Roman" w:hAnsi="Times New Roman" w:cs="Times New Roman"/>
            <w:color w:val="auto"/>
            <w:sz w:val="24"/>
            <w:szCs w:val="24"/>
            <w:u w:val="none"/>
            <w:shd w:val="clear" w:color="auto" w:fill="FFFFFF"/>
          </w:rPr>
          <w:t>Starbuck, W.</w:t>
        </w:r>
      </w:hyperlink>
      <w:r w:rsidR="00F24FB6" w:rsidRPr="00AA6006">
        <w:rPr>
          <w:rFonts w:ascii="Times New Roman" w:hAnsi="Times New Roman" w:cs="Times New Roman"/>
          <w:sz w:val="24"/>
          <w:szCs w:val="24"/>
          <w:shd w:val="clear" w:color="auto" w:fill="FFFFFF"/>
        </w:rPr>
        <w:t> (2017), "Organizational learning and unlearning", </w:t>
      </w:r>
      <w:hyperlink r:id="rId10" w:history="1">
        <w:r w:rsidR="00F24FB6" w:rsidRPr="00AA6006">
          <w:rPr>
            <w:rStyle w:val="Hyperlink"/>
            <w:rFonts w:ascii="Times New Roman" w:hAnsi="Times New Roman" w:cs="Times New Roman"/>
            <w:i/>
            <w:iCs/>
            <w:color w:val="auto"/>
            <w:sz w:val="24"/>
            <w:szCs w:val="24"/>
            <w:u w:val="none"/>
          </w:rPr>
          <w:t>The Learning Organization</w:t>
        </w:r>
      </w:hyperlink>
      <w:r w:rsidR="00F24FB6" w:rsidRPr="00AA6006">
        <w:rPr>
          <w:rFonts w:ascii="Times New Roman" w:hAnsi="Times New Roman" w:cs="Times New Roman"/>
          <w:sz w:val="24"/>
          <w:szCs w:val="24"/>
          <w:shd w:val="clear" w:color="auto" w:fill="FFFFFF"/>
        </w:rPr>
        <w:t>, Vol. 24 No. 1, pp. 30-38. </w:t>
      </w:r>
      <w:hyperlink r:id="rId11" w:tooltip="DOI: https://doi.org/10.1108/TLO-11-2016-0073" w:history="1">
        <w:r w:rsidR="00F24FB6" w:rsidRPr="00AA6006">
          <w:rPr>
            <w:rStyle w:val="Hyperlink"/>
            <w:rFonts w:ascii="Times New Roman" w:hAnsi="Times New Roman" w:cs="Times New Roman"/>
            <w:color w:val="auto"/>
            <w:sz w:val="24"/>
            <w:szCs w:val="24"/>
            <w:u w:val="none"/>
            <w:shd w:val="clear" w:color="auto" w:fill="FFFFFF"/>
          </w:rPr>
          <w:t>https://doi.org/10.1108/TLO-11-2016-0073</w:t>
        </w:r>
      </w:hyperlink>
    </w:p>
    <w:p w:rsidR="006F25AF" w:rsidRPr="00F0763A" w:rsidRDefault="00F24FB6" w:rsidP="006F25AF">
      <w:pPr>
        <w:shd w:val="clear" w:color="auto" w:fill="FFFFFF"/>
        <w:spacing w:after="0" w:line="480" w:lineRule="auto"/>
        <w:ind w:left="720" w:hanging="720"/>
        <w:rPr>
          <w:rFonts w:ascii="Times New Roman" w:eastAsia="Times New Roman" w:hAnsi="Times New Roman" w:cs="Times New Roman"/>
          <w:color w:val="222222"/>
          <w:sz w:val="24"/>
          <w:szCs w:val="24"/>
        </w:rPr>
      </w:pPr>
      <w:r w:rsidRPr="00F0763A">
        <w:rPr>
          <w:rFonts w:ascii="Times New Roman" w:eastAsia="Times New Roman" w:hAnsi="Times New Roman" w:cs="Times New Roman"/>
          <w:color w:val="222222"/>
          <w:sz w:val="24"/>
          <w:szCs w:val="24"/>
        </w:rPr>
        <w:t>Stringer, E. T. (2013)</w:t>
      </w:r>
      <w:r>
        <w:rPr>
          <w:rFonts w:ascii="Times New Roman" w:eastAsia="Times New Roman" w:hAnsi="Times New Roman" w:cs="Times New Roman"/>
          <w:color w:val="222222"/>
          <w:sz w:val="24"/>
          <w:szCs w:val="24"/>
        </w:rPr>
        <w:t>. Action research (4th Edition)</w:t>
      </w:r>
      <w:r w:rsidRPr="00F0763A">
        <w:rPr>
          <w:rFonts w:ascii="Times New Roman" w:eastAsia="Times New Roman" w:hAnsi="Times New Roman" w:cs="Times New Roman"/>
          <w:color w:val="222222"/>
          <w:sz w:val="24"/>
          <w:szCs w:val="24"/>
        </w:rPr>
        <w:t xml:space="preserve">. </w:t>
      </w:r>
      <w:r w:rsidRPr="00F0763A">
        <w:rPr>
          <w:rFonts w:ascii="Times New Roman" w:eastAsia="Times New Roman" w:hAnsi="Times New Roman" w:cs="Times New Roman"/>
          <w:i/>
          <w:color w:val="222222"/>
          <w:sz w:val="24"/>
          <w:szCs w:val="24"/>
        </w:rPr>
        <w:t>Thousand Oaks, CA: Sage.</w:t>
      </w:r>
    </w:p>
    <w:p w:rsidR="006F25AF" w:rsidRPr="00AA6006" w:rsidRDefault="00F24FB6" w:rsidP="006F25AF">
      <w:pPr>
        <w:spacing w:line="480" w:lineRule="auto"/>
        <w:ind w:left="720" w:hanging="720"/>
        <w:rPr>
          <w:rFonts w:ascii="Times New Roman" w:hAnsi="Times New Roman" w:cs="Times New Roman"/>
          <w:color w:val="222222"/>
          <w:sz w:val="24"/>
          <w:szCs w:val="24"/>
          <w:shd w:val="clear" w:color="auto" w:fill="FFFFFF"/>
        </w:rPr>
      </w:pPr>
      <w:r w:rsidRPr="00AA6006">
        <w:rPr>
          <w:rFonts w:ascii="Times New Roman" w:hAnsi="Times New Roman" w:cs="Times New Roman"/>
          <w:color w:val="222222"/>
          <w:sz w:val="24"/>
          <w:szCs w:val="24"/>
          <w:shd w:val="clear" w:color="auto" w:fill="FFFFFF"/>
        </w:rPr>
        <w:t>Tinto, V. (2019). Learning better together. </w:t>
      </w:r>
      <w:r w:rsidRPr="009F38C8">
        <w:rPr>
          <w:rFonts w:ascii="Times New Roman" w:hAnsi="Times New Roman" w:cs="Times New Roman"/>
          <w:iCs/>
          <w:color w:val="222222"/>
          <w:sz w:val="24"/>
          <w:szCs w:val="24"/>
          <w:shd w:val="clear" w:color="auto" w:fill="FFFFFF"/>
        </w:rPr>
        <w:t>Transitioning Students in Higher Education:</w:t>
      </w:r>
      <w:r w:rsidRPr="00AA6006">
        <w:rPr>
          <w:rFonts w:ascii="Times New Roman" w:hAnsi="Times New Roman" w:cs="Times New Roman"/>
          <w:i/>
          <w:iCs/>
          <w:color w:val="222222"/>
          <w:sz w:val="24"/>
          <w:szCs w:val="24"/>
          <w:shd w:val="clear" w:color="auto" w:fill="FFFFFF"/>
        </w:rPr>
        <w:t xml:space="preserve"> Philosophy, Pedagogy and Practice</w:t>
      </w:r>
      <w:r w:rsidRPr="00AA6006">
        <w:rPr>
          <w:rFonts w:ascii="Times New Roman" w:hAnsi="Times New Roman" w:cs="Times New Roman"/>
          <w:color w:val="222222"/>
          <w:sz w:val="24"/>
          <w:szCs w:val="24"/>
          <w:shd w:val="clear" w:color="auto" w:fill="FFFFFF"/>
        </w:rPr>
        <w:t>, 2.</w:t>
      </w:r>
    </w:p>
    <w:p w:rsidR="006F25AF" w:rsidRPr="00AA6006" w:rsidRDefault="00F24FB6" w:rsidP="006F25AF">
      <w:pPr>
        <w:spacing w:line="480" w:lineRule="auto"/>
        <w:ind w:left="720" w:hanging="720"/>
        <w:rPr>
          <w:rFonts w:ascii="Times New Roman" w:hAnsi="Times New Roman" w:cs="Times New Roman"/>
          <w:color w:val="222222"/>
          <w:sz w:val="24"/>
          <w:szCs w:val="24"/>
          <w:shd w:val="clear" w:color="auto" w:fill="FFFFFF"/>
        </w:rPr>
      </w:pPr>
      <w:r w:rsidRPr="00AA6006">
        <w:rPr>
          <w:rFonts w:ascii="Times New Roman" w:hAnsi="Times New Roman" w:cs="Times New Roman"/>
          <w:color w:val="222222"/>
          <w:sz w:val="24"/>
          <w:szCs w:val="24"/>
          <w:shd w:val="clear" w:color="auto" w:fill="FFFFFF"/>
        </w:rPr>
        <w:t>Veenema, T. G., Losinski, S. L. A., &amp; Hilmi, L. M. (2016). Increasing emergency preparedness. </w:t>
      </w:r>
      <w:r w:rsidRPr="00AA6006">
        <w:rPr>
          <w:rFonts w:ascii="Times New Roman" w:hAnsi="Times New Roman" w:cs="Times New Roman"/>
          <w:i/>
          <w:iCs/>
          <w:color w:val="222222"/>
          <w:sz w:val="24"/>
          <w:szCs w:val="24"/>
          <w:shd w:val="clear" w:color="auto" w:fill="FFFFFF"/>
        </w:rPr>
        <w:t>AJN The American Journal of Nursing</w:t>
      </w:r>
      <w:r w:rsidRPr="00AA6006">
        <w:rPr>
          <w:rFonts w:ascii="Times New Roman" w:hAnsi="Times New Roman" w:cs="Times New Roman"/>
          <w:color w:val="222222"/>
          <w:sz w:val="24"/>
          <w:szCs w:val="24"/>
          <w:shd w:val="clear" w:color="auto" w:fill="FFFFFF"/>
        </w:rPr>
        <w:t>, </w:t>
      </w:r>
      <w:r w:rsidRPr="00AA6006">
        <w:rPr>
          <w:rFonts w:ascii="Times New Roman" w:hAnsi="Times New Roman" w:cs="Times New Roman"/>
          <w:i/>
          <w:iCs/>
          <w:color w:val="222222"/>
          <w:sz w:val="24"/>
          <w:szCs w:val="24"/>
          <w:shd w:val="clear" w:color="auto" w:fill="FFFFFF"/>
        </w:rPr>
        <w:t>116</w:t>
      </w:r>
      <w:r w:rsidRPr="00AA6006">
        <w:rPr>
          <w:rFonts w:ascii="Times New Roman" w:hAnsi="Times New Roman" w:cs="Times New Roman"/>
          <w:color w:val="222222"/>
          <w:sz w:val="24"/>
          <w:szCs w:val="24"/>
          <w:shd w:val="clear" w:color="auto" w:fill="FFFFFF"/>
        </w:rPr>
        <w:t>(1), 49-53.</w:t>
      </w:r>
    </w:p>
    <w:p w:rsidR="006F25AF" w:rsidRPr="00AA6006" w:rsidRDefault="00F24FB6" w:rsidP="006F25AF">
      <w:pPr>
        <w:spacing w:line="480" w:lineRule="auto"/>
        <w:ind w:left="720" w:hanging="720"/>
        <w:rPr>
          <w:rFonts w:ascii="Times New Roman" w:hAnsi="Times New Roman" w:cs="Times New Roman"/>
          <w:color w:val="222222"/>
          <w:sz w:val="24"/>
          <w:szCs w:val="24"/>
          <w:shd w:val="clear" w:color="auto" w:fill="FFFFFF"/>
        </w:rPr>
      </w:pPr>
      <w:r w:rsidRPr="00AA6006">
        <w:rPr>
          <w:rFonts w:ascii="Times New Roman" w:hAnsi="Times New Roman" w:cs="Times New Roman"/>
          <w:color w:val="222222"/>
          <w:sz w:val="24"/>
          <w:szCs w:val="24"/>
          <w:shd w:val="clear" w:color="auto" w:fill="FFFFFF"/>
        </w:rPr>
        <w:t>Zink, J. (2017). Management Theory and Organizational Communication. </w:t>
      </w:r>
      <w:r w:rsidRPr="00AA6006">
        <w:rPr>
          <w:rFonts w:ascii="Times New Roman" w:hAnsi="Times New Roman" w:cs="Times New Roman"/>
          <w:i/>
          <w:iCs/>
          <w:color w:val="222222"/>
          <w:sz w:val="24"/>
          <w:szCs w:val="24"/>
          <w:shd w:val="clear" w:color="auto" w:fill="FFFFFF"/>
        </w:rPr>
        <w:t>Organizational Communication</w:t>
      </w:r>
      <w:r w:rsidRPr="00AA6006">
        <w:rPr>
          <w:rFonts w:ascii="Times New Roman" w:hAnsi="Times New Roman" w:cs="Times New Roman"/>
          <w:color w:val="222222"/>
          <w:sz w:val="24"/>
          <w:szCs w:val="24"/>
          <w:shd w:val="clear" w:color="auto" w:fill="FFFFFF"/>
        </w:rPr>
        <w:t>.</w:t>
      </w:r>
    </w:p>
    <w:p w:rsidR="00F0763A" w:rsidRPr="00AA6006" w:rsidRDefault="00F0763A" w:rsidP="00AA6006">
      <w:pPr>
        <w:spacing w:line="480" w:lineRule="auto"/>
        <w:ind w:firstLine="720"/>
        <w:rPr>
          <w:rFonts w:ascii="Times New Roman" w:hAnsi="Times New Roman" w:cs="Times New Roman"/>
          <w:sz w:val="24"/>
          <w:szCs w:val="24"/>
        </w:rPr>
      </w:pPr>
    </w:p>
    <w:sectPr w:rsidR="00F0763A" w:rsidRPr="00AA6006" w:rsidSect="00B112E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0BA9" w:rsidRDefault="00380BA9">
      <w:pPr>
        <w:spacing w:after="0" w:line="240" w:lineRule="auto"/>
      </w:pPr>
      <w:r>
        <w:separator/>
      </w:r>
    </w:p>
  </w:endnote>
  <w:endnote w:type="continuationSeparator" w:id="1">
    <w:p w:rsidR="00380BA9" w:rsidRDefault="00380B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0BA9" w:rsidRDefault="00380BA9">
      <w:pPr>
        <w:spacing w:after="0" w:line="240" w:lineRule="auto"/>
      </w:pPr>
      <w:r>
        <w:separator/>
      </w:r>
    </w:p>
  </w:footnote>
  <w:footnote w:type="continuationSeparator" w:id="1">
    <w:p w:rsidR="00380BA9" w:rsidRDefault="00380B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317785632"/>
      <w:docPartObj>
        <w:docPartGallery w:val="Page Numbers (Top of Page)"/>
        <w:docPartUnique/>
      </w:docPartObj>
    </w:sdtPr>
    <w:sdtEndPr>
      <w:rPr>
        <w:noProof/>
      </w:rPr>
    </w:sdtEndPr>
    <w:sdtContent>
      <w:p w:rsidR="001E4F6C" w:rsidRPr="00B112E9" w:rsidRDefault="001E4F6C" w:rsidP="00B112E9">
        <w:pPr>
          <w:rPr>
            <w:rFonts w:ascii="Times New Roman" w:hAnsi="Times New Roman" w:cs="Times New Roman"/>
          </w:rPr>
        </w:pPr>
      </w:p>
      <w:p w:rsidR="001E4F6C" w:rsidRPr="00B112E9" w:rsidRDefault="00F24FB6" w:rsidP="00B112E9">
        <w:pPr>
          <w:rPr>
            <w:rFonts w:ascii="Times New Roman" w:hAnsi="Times New Roman" w:cs="Times New Roman"/>
          </w:rPr>
        </w:pPr>
        <w:r w:rsidRPr="00B112E9">
          <w:rPr>
            <w:rFonts w:ascii="Times New Roman" w:hAnsi="Times New Roman" w:cs="Times New Roman"/>
            <w:sz w:val="24"/>
            <w:szCs w:val="24"/>
          </w:rPr>
          <w:t xml:space="preserve">ASSIGNMENT </w:t>
        </w:r>
        <w:r w:rsidR="00AA6006">
          <w:rPr>
            <w:rFonts w:ascii="Times New Roman" w:hAnsi="Times New Roman" w:cs="Times New Roman"/>
            <w:sz w:val="24"/>
            <w:szCs w:val="24"/>
          </w:rPr>
          <w:t xml:space="preserve"># </w:t>
        </w:r>
        <w:r w:rsidRPr="00B112E9">
          <w:rPr>
            <w:rFonts w:ascii="Times New Roman" w:hAnsi="Times New Roman" w:cs="Times New Roman"/>
            <w:sz w:val="24"/>
            <w:szCs w:val="24"/>
          </w:rPr>
          <w:t xml:space="preserve">3 </w:t>
        </w:r>
        <w:r>
          <w:rPr>
            <w:rFonts w:ascii="Times New Roman" w:hAnsi="Times New Roman" w:cs="Times New Roman"/>
            <w:sz w:val="24"/>
            <w:szCs w:val="24"/>
          </w:rPr>
          <w:tab/>
        </w:r>
        <w:r w:rsidR="00AA6006">
          <w:rPr>
            <w:rFonts w:ascii="Times New Roman" w:hAnsi="Times New Roman" w:cs="Times New Roman"/>
            <w:sz w:val="24"/>
            <w:szCs w:val="24"/>
          </w:rPr>
          <w:tab/>
        </w:r>
        <w:r w:rsidR="00AA6006">
          <w:rPr>
            <w:rFonts w:ascii="Times New Roman" w:hAnsi="Times New Roman" w:cs="Times New Roman"/>
            <w:sz w:val="24"/>
            <w:szCs w:val="24"/>
          </w:rPr>
          <w:tab/>
        </w:r>
        <w:r w:rsidR="00AA6006">
          <w:rPr>
            <w:rFonts w:ascii="Times New Roman" w:hAnsi="Times New Roman" w:cs="Times New Roman"/>
            <w:sz w:val="24"/>
            <w:szCs w:val="24"/>
          </w:rPr>
          <w:tab/>
        </w:r>
        <w:r w:rsidR="00AA6006">
          <w:rPr>
            <w:rFonts w:ascii="Times New Roman" w:hAnsi="Times New Roman" w:cs="Times New Roman"/>
            <w:sz w:val="24"/>
            <w:szCs w:val="24"/>
          </w:rPr>
          <w:tab/>
        </w:r>
        <w:r w:rsidR="00AA6006">
          <w:rPr>
            <w:rFonts w:ascii="Times New Roman" w:hAnsi="Times New Roman" w:cs="Times New Roman"/>
            <w:sz w:val="24"/>
            <w:szCs w:val="24"/>
          </w:rPr>
          <w:tab/>
        </w:r>
        <w:r w:rsidR="00AA6006">
          <w:rPr>
            <w:rFonts w:ascii="Times New Roman" w:hAnsi="Times New Roman" w:cs="Times New Roman"/>
            <w:sz w:val="24"/>
            <w:szCs w:val="24"/>
          </w:rPr>
          <w:tab/>
        </w:r>
        <w:r w:rsidR="00AA6006">
          <w:rPr>
            <w:rFonts w:ascii="Times New Roman" w:hAnsi="Times New Roman" w:cs="Times New Roman"/>
            <w:sz w:val="24"/>
            <w:szCs w:val="24"/>
          </w:rPr>
          <w:tab/>
        </w:r>
        <w:r w:rsidR="00AA6006">
          <w:rPr>
            <w:rFonts w:ascii="Times New Roman" w:hAnsi="Times New Roman" w:cs="Times New Roman"/>
            <w:sz w:val="24"/>
            <w:szCs w:val="24"/>
          </w:rPr>
          <w:tab/>
        </w:r>
        <w:r w:rsidR="00AA6006">
          <w:rPr>
            <w:rFonts w:ascii="Times New Roman" w:hAnsi="Times New Roman" w:cs="Times New Roman"/>
            <w:sz w:val="24"/>
            <w:szCs w:val="24"/>
          </w:rPr>
          <w:tab/>
        </w:r>
        <w:r w:rsidR="00455246" w:rsidRPr="00B112E9">
          <w:rPr>
            <w:rFonts w:ascii="Times New Roman" w:hAnsi="Times New Roman" w:cs="Times New Roman"/>
          </w:rPr>
          <w:fldChar w:fldCharType="begin"/>
        </w:r>
        <w:r w:rsidRPr="00B112E9">
          <w:rPr>
            <w:rFonts w:ascii="Times New Roman" w:hAnsi="Times New Roman" w:cs="Times New Roman"/>
          </w:rPr>
          <w:instrText xml:space="preserve"> PAGE   \* MERGEFORMAT </w:instrText>
        </w:r>
        <w:r w:rsidR="00455246" w:rsidRPr="00B112E9">
          <w:rPr>
            <w:rFonts w:ascii="Times New Roman" w:hAnsi="Times New Roman" w:cs="Times New Roman"/>
          </w:rPr>
          <w:fldChar w:fldCharType="separate"/>
        </w:r>
        <w:r w:rsidR="00610C30">
          <w:rPr>
            <w:rFonts w:ascii="Times New Roman" w:hAnsi="Times New Roman" w:cs="Times New Roman"/>
            <w:noProof/>
          </w:rPr>
          <w:t>2</w:t>
        </w:r>
        <w:r w:rsidR="00455246" w:rsidRPr="00B112E9">
          <w:rPr>
            <w:rFonts w:ascii="Times New Roman" w:hAnsi="Times New Roman" w:cs="Times New Roman"/>
            <w:noProof/>
          </w:rPr>
          <w:fldChar w:fldCharType="end"/>
        </w:r>
      </w:p>
    </w:sdtContent>
  </w:sdt>
  <w:p w:rsidR="001E4F6C" w:rsidRPr="00B112E9" w:rsidRDefault="001E4F6C">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6C" w:rsidRPr="00B112E9" w:rsidRDefault="00F24FB6">
    <w:pPr>
      <w:pStyle w:val="Header"/>
      <w:rPr>
        <w:rFonts w:ascii="Times New Roman" w:hAnsi="Times New Roman" w:cs="Times New Roman"/>
        <w:sz w:val="24"/>
        <w:szCs w:val="24"/>
      </w:rPr>
    </w:pPr>
    <w:r w:rsidRPr="00B112E9">
      <w:rPr>
        <w:rFonts w:ascii="Times New Roman" w:hAnsi="Times New Roman" w:cs="Times New Roman"/>
        <w:sz w:val="24"/>
        <w:szCs w:val="24"/>
      </w:rPr>
      <w:t xml:space="preserve">Running head: ASSIGNMENT </w:t>
    </w:r>
    <w:r w:rsidR="000D34B0">
      <w:rPr>
        <w:rFonts w:ascii="Times New Roman" w:hAnsi="Times New Roman" w:cs="Times New Roman"/>
        <w:sz w:val="24"/>
        <w:szCs w:val="24"/>
      </w:rPr>
      <w:t xml:space="preserve"># </w:t>
    </w:r>
    <w:r w:rsidRPr="00B112E9">
      <w:rPr>
        <w:rFonts w:ascii="Times New Roman" w:hAnsi="Times New Roman" w:cs="Times New Roman"/>
        <w:sz w:val="24"/>
        <w:szCs w:val="24"/>
      </w:rPr>
      <w:t xml:space="preserve">3 </w:t>
    </w:r>
    <w:r>
      <w:rPr>
        <w:rFonts w:ascii="Times New Roman" w:hAnsi="Times New Roman" w:cs="Times New Roman"/>
        <w:sz w:val="24"/>
        <w:szCs w:val="24"/>
      </w:rPr>
      <w:tab/>
    </w:r>
    <w:r>
      <w:rPr>
        <w:rFonts w:ascii="Times New Roman" w:hAnsi="Times New Roman" w:cs="Times New Roman"/>
        <w:sz w:val="24"/>
        <w:szCs w:val="24"/>
      </w:rPr>
      <w:tab/>
    </w:r>
    <w:r w:rsidRPr="00B112E9">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B244FE"/>
    <w:multiLevelType w:val="hybridMultilevel"/>
    <w:tmpl w:val="5C86EB58"/>
    <w:lvl w:ilvl="0" w:tplc="21DA0F96">
      <w:start w:val="1"/>
      <w:numFmt w:val="lowerRoman"/>
      <w:lvlText w:val="%1."/>
      <w:lvlJc w:val="left"/>
      <w:pPr>
        <w:ind w:left="1080" w:hanging="720"/>
      </w:pPr>
      <w:rPr>
        <w:rFonts w:hint="default"/>
      </w:rPr>
    </w:lvl>
    <w:lvl w:ilvl="1" w:tplc="3976E230" w:tentative="1">
      <w:start w:val="1"/>
      <w:numFmt w:val="lowerLetter"/>
      <w:lvlText w:val="%2."/>
      <w:lvlJc w:val="left"/>
      <w:pPr>
        <w:ind w:left="1440" w:hanging="360"/>
      </w:pPr>
    </w:lvl>
    <w:lvl w:ilvl="2" w:tplc="DBDAD846" w:tentative="1">
      <w:start w:val="1"/>
      <w:numFmt w:val="lowerRoman"/>
      <w:lvlText w:val="%3."/>
      <w:lvlJc w:val="right"/>
      <w:pPr>
        <w:ind w:left="2160" w:hanging="180"/>
      </w:pPr>
    </w:lvl>
    <w:lvl w:ilvl="3" w:tplc="B32E5E6A" w:tentative="1">
      <w:start w:val="1"/>
      <w:numFmt w:val="decimal"/>
      <w:lvlText w:val="%4."/>
      <w:lvlJc w:val="left"/>
      <w:pPr>
        <w:ind w:left="2880" w:hanging="360"/>
      </w:pPr>
    </w:lvl>
    <w:lvl w:ilvl="4" w:tplc="7B74A32C" w:tentative="1">
      <w:start w:val="1"/>
      <w:numFmt w:val="lowerLetter"/>
      <w:lvlText w:val="%5."/>
      <w:lvlJc w:val="left"/>
      <w:pPr>
        <w:ind w:left="3600" w:hanging="360"/>
      </w:pPr>
    </w:lvl>
    <w:lvl w:ilvl="5" w:tplc="813A26A0" w:tentative="1">
      <w:start w:val="1"/>
      <w:numFmt w:val="lowerRoman"/>
      <w:lvlText w:val="%6."/>
      <w:lvlJc w:val="right"/>
      <w:pPr>
        <w:ind w:left="4320" w:hanging="180"/>
      </w:pPr>
    </w:lvl>
    <w:lvl w:ilvl="6" w:tplc="0E2611FC" w:tentative="1">
      <w:start w:val="1"/>
      <w:numFmt w:val="decimal"/>
      <w:lvlText w:val="%7."/>
      <w:lvlJc w:val="left"/>
      <w:pPr>
        <w:ind w:left="5040" w:hanging="360"/>
      </w:pPr>
    </w:lvl>
    <w:lvl w:ilvl="7" w:tplc="36945DA8" w:tentative="1">
      <w:start w:val="1"/>
      <w:numFmt w:val="lowerLetter"/>
      <w:lvlText w:val="%8."/>
      <w:lvlJc w:val="left"/>
      <w:pPr>
        <w:ind w:left="5760" w:hanging="360"/>
      </w:pPr>
    </w:lvl>
    <w:lvl w:ilvl="8" w:tplc="5B94D8A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B112E9"/>
    <w:rsid w:val="00022A8E"/>
    <w:rsid w:val="00096026"/>
    <w:rsid w:val="000A08EF"/>
    <w:rsid w:val="000A0F91"/>
    <w:rsid w:val="000D34B0"/>
    <w:rsid w:val="0012323D"/>
    <w:rsid w:val="00140956"/>
    <w:rsid w:val="0014680D"/>
    <w:rsid w:val="00155F4C"/>
    <w:rsid w:val="001923AE"/>
    <w:rsid w:val="001B67C0"/>
    <w:rsid w:val="001E4F6C"/>
    <w:rsid w:val="002052BB"/>
    <w:rsid w:val="0024730D"/>
    <w:rsid w:val="00271C6B"/>
    <w:rsid w:val="002C7FF6"/>
    <w:rsid w:val="002F5D52"/>
    <w:rsid w:val="0035067C"/>
    <w:rsid w:val="00380BA9"/>
    <w:rsid w:val="003938AB"/>
    <w:rsid w:val="003C1181"/>
    <w:rsid w:val="00401722"/>
    <w:rsid w:val="00437753"/>
    <w:rsid w:val="00455246"/>
    <w:rsid w:val="00495D6F"/>
    <w:rsid w:val="004A014D"/>
    <w:rsid w:val="005074DE"/>
    <w:rsid w:val="005075FC"/>
    <w:rsid w:val="0056766B"/>
    <w:rsid w:val="00610C30"/>
    <w:rsid w:val="0062590A"/>
    <w:rsid w:val="00632E53"/>
    <w:rsid w:val="006521FB"/>
    <w:rsid w:val="006B6EAE"/>
    <w:rsid w:val="006E7677"/>
    <w:rsid w:val="006F25AF"/>
    <w:rsid w:val="00711735"/>
    <w:rsid w:val="007C28F1"/>
    <w:rsid w:val="007D2ED0"/>
    <w:rsid w:val="00830448"/>
    <w:rsid w:val="0086716E"/>
    <w:rsid w:val="008B389C"/>
    <w:rsid w:val="008B4DBF"/>
    <w:rsid w:val="008B6B56"/>
    <w:rsid w:val="008C2F20"/>
    <w:rsid w:val="008C746A"/>
    <w:rsid w:val="008D3A73"/>
    <w:rsid w:val="008E3640"/>
    <w:rsid w:val="009F38C8"/>
    <w:rsid w:val="00A06785"/>
    <w:rsid w:val="00A2521E"/>
    <w:rsid w:val="00A57D5A"/>
    <w:rsid w:val="00A63CA3"/>
    <w:rsid w:val="00A91655"/>
    <w:rsid w:val="00A955A3"/>
    <w:rsid w:val="00AA6006"/>
    <w:rsid w:val="00AB35D5"/>
    <w:rsid w:val="00AB4575"/>
    <w:rsid w:val="00AC27A5"/>
    <w:rsid w:val="00B112E9"/>
    <w:rsid w:val="00B15149"/>
    <w:rsid w:val="00B30018"/>
    <w:rsid w:val="00B33B6D"/>
    <w:rsid w:val="00BB2158"/>
    <w:rsid w:val="00BB47DB"/>
    <w:rsid w:val="00BC7C4A"/>
    <w:rsid w:val="00CC512D"/>
    <w:rsid w:val="00CF2F2D"/>
    <w:rsid w:val="00D71BFA"/>
    <w:rsid w:val="00D769F4"/>
    <w:rsid w:val="00D8139A"/>
    <w:rsid w:val="00DF1073"/>
    <w:rsid w:val="00E3639B"/>
    <w:rsid w:val="00E54E0E"/>
    <w:rsid w:val="00E87AC7"/>
    <w:rsid w:val="00ED3F61"/>
    <w:rsid w:val="00EE6290"/>
    <w:rsid w:val="00EE74A7"/>
    <w:rsid w:val="00EF5FAA"/>
    <w:rsid w:val="00F0747F"/>
    <w:rsid w:val="00F0763A"/>
    <w:rsid w:val="00F221DB"/>
    <w:rsid w:val="00F24FB6"/>
    <w:rsid w:val="00F31691"/>
    <w:rsid w:val="00F937B7"/>
    <w:rsid w:val="00FC1FC9"/>
    <w:rsid w:val="00FD29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3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2E9"/>
  </w:style>
  <w:style w:type="paragraph" w:styleId="Footer">
    <w:name w:val="footer"/>
    <w:basedOn w:val="Normal"/>
    <w:link w:val="FooterChar"/>
    <w:uiPriority w:val="99"/>
    <w:unhideWhenUsed/>
    <w:rsid w:val="00B11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2E9"/>
  </w:style>
  <w:style w:type="character" w:styleId="Hyperlink">
    <w:name w:val="Hyperlink"/>
    <w:basedOn w:val="DefaultParagraphFont"/>
    <w:uiPriority w:val="99"/>
    <w:semiHidden/>
    <w:unhideWhenUsed/>
    <w:rsid w:val="00F937B7"/>
    <w:rPr>
      <w:color w:val="0000FF"/>
      <w:u w:val="single"/>
    </w:rPr>
  </w:style>
  <w:style w:type="character" w:styleId="CommentReference">
    <w:name w:val="annotation reference"/>
    <w:basedOn w:val="DefaultParagraphFont"/>
    <w:uiPriority w:val="99"/>
    <w:semiHidden/>
    <w:unhideWhenUsed/>
    <w:rsid w:val="00AC27A5"/>
    <w:rPr>
      <w:sz w:val="16"/>
      <w:szCs w:val="16"/>
    </w:rPr>
  </w:style>
  <w:style w:type="paragraph" w:styleId="CommentText">
    <w:name w:val="annotation text"/>
    <w:basedOn w:val="Normal"/>
    <w:link w:val="CommentTextChar"/>
    <w:uiPriority w:val="99"/>
    <w:semiHidden/>
    <w:unhideWhenUsed/>
    <w:rsid w:val="00AC27A5"/>
    <w:pPr>
      <w:spacing w:line="240" w:lineRule="auto"/>
    </w:pPr>
    <w:rPr>
      <w:sz w:val="20"/>
      <w:szCs w:val="20"/>
    </w:rPr>
  </w:style>
  <w:style w:type="character" w:customStyle="1" w:styleId="CommentTextChar">
    <w:name w:val="Comment Text Char"/>
    <w:basedOn w:val="DefaultParagraphFont"/>
    <w:link w:val="CommentText"/>
    <w:uiPriority w:val="99"/>
    <w:semiHidden/>
    <w:rsid w:val="00AC27A5"/>
    <w:rPr>
      <w:sz w:val="20"/>
      <w:szCs w:val="20"/>
    </w:rPr>
  </w:style>
  <w:style w:type="paragraph" w:styleId="CommentSubject">
    <w:name w:val="annotation subject"/>
    <w:basedOn w:val="CommentText"/>
    <w:next w:val="CommentText"/>
    <w:link w:val="CommentSubjectChar"/>
    <w:uiPriority w:val="99"/>
    <w:semiHidden/>
    <w:unhideWhenUsed/>
    <w:rsid w:val="00AC27A5"/>
    <w:rPr>
      <w:b/>
      <w:bCs/>
    </w:rPr>
  </w:style>
  <w:style w:type="character" w:customStyle="1" w:styleId="CommentSubjectChar">
    <w:name w:val="Comment Subject Char"/>
    <w:basedOn w:val="CommentTextChar"/>
    <w:link w:val="CommentSubject"/>
    <w:uiPriority w:val="99"/>
    <w:semiHidden/>
    <w:rsid w:val="00AC27A5"/>
    <w:rPr>
      <w:b/>
      <w:bCs/>
      <w:sz w:val="20"/>
      <w:szCs w:val="20"/>
    </w:rPr>
  </w:style>
  <w:style w:type="paragraph" w:styleId="BalloonText">
    <w:name w:val="Balloon Text"/>
    <w:basedOn w:val="Normal"/>
    <w:link w:val="BalloonTextChar"/>
    <w:uiPriority w:val="99"/>
    <w:semiHidden/>
    <w:unhideWhenUsed/>
    <w:rsid w:val="00AC2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27A5"/>
    <w:rPr>
      <w:rFonts w:ascii="Segoe UI" w:hAnsi="Segoe UI" w:cs="Segoe UI"/>
      <w:sz w:val="18"/>
      <w:szCs w:val="18"/>
    </w:rPr>
  </w:style>
  <w:style w:type="paragraph" w:styleId="ListParagraph">
    <w:name w:val="List Paragraph"/>
    <w:basedOn w:val="Normal"/>
    <w:uiPriority w:val="34"/>
    <w:qFormat/>
    <w:rsid w:val="00437753"/>
    <w:pPr>
      <w:ind w:left="720"/>
      <w:contextualSpacing/>
    </w:pPr>
  </w:style>
  <w:style w:type="paragraph" w:styleId="NormalWeb">
    <w:name w:val="Normal (Web)"/>
    <w:basedOn w:val="Normal"/>
    <w:uiPriority w:val="99"/>
    <w:semiHidden/>
    <w:unhideWhenUsed/>
    <w:rsid w:val="00AA600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2E9"/>
  </w:style>
  <w:style w:type="paragraph" w:styleId="Footer">
    <w:name w:val="footer"/>
    <w:basedOn w:val="Normal"/>
    <w:link w:val="FooterChar"/>
    <w:uiPriority w:val="99"/>
    <w:unhideWhenUsed/>
    <w:rsid w:val="00B11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2E9"/>
  </w:style>
  <w:style w:type="character" w:styleId="Hyperlink">
    <w:name w:val="Hyperlink"/>
    <w:basedOn w:val="DefaultParagraphFont"/>
    <w:uiPriority w:val="99"/>
    <w:semiHidden/>
    <w:unhideWhenUsed/>
    <w:rsid w:val="00F937B7"/>
    <w:rPr>
      <w:color w:val="0000FF"/>
      <w:u w:val="single"/>
    </w:rPr>
  </w:style>
  <w:style w:type="character" w:styleId="CommentReference">
    <w:name w:val="annotation reference"/>
    <w:basedOn w:val="DefaultParagraphFont"/>
    <w:uiPriority w:val="99"/>
    <w:semiHidden/>
    <w:unhideWhenUsed/>
    <w:rsid w:val="00AC27A5"/>
    <w:rPr>
      <w:sz w:val="16"/>
      <w:szCs w:val="16"/>
    </w:rPr>
  </w:style>
  <w:style w:type="paragraph" w:styleId="CommentText">
    <w:name w:val="annotation text"/>
    <w:basedOn w:val="Normal"/>
    <w:link w:val="CommentTextChar"/>
    <w:uiPriority w:val="99"/>
    <w:semiHidden/>
    <w:unhideWhenUsed/>
    <w:rsid w:val="00AC27A5"/>
    <w:pPr>
      <w:spacing w:line="240" w:lineRule="auto"/>
    </w:pPr>
    <w:rPr>
      <w:sz w:val="20"/>
      <w:szCs w:val="20"/>
    </w:rPr>
  </w:style>
  <w:style w:type="character" w:customStyle="1" w:styleId="CommentTextChar">
    <w:name w:val="Comment Text Char"/>
    <w:basedOn w:val="DefaultParagraphFont"/>
    <w:link w:val="CommentText"/>
    <w:uiPriority w:val="99"/>
    <w:semiHidden/>
    <w:rsid w:val="00AC27A5"/>
    <w:rPr>
      <w:sz w:val="20"/>
      <w:szCs w:val="20"/>
    </w:rPr>
  </w:style>
  <w:style w:type="paragraph" w:styleId="CommentSubject">
    <w:name w:val="annotation subject"/>
    <w:basedOn w:val="CommentText"/>
    <w:next w:val="CommentText"/>
    <w:link w:val="CommentSubjectChar"/>
    <w:uiPriority w:val="99"/>
    <w:semiHidden/>
    <w:unhideWhenUsed/>
    <w:rsid w:val="00AC27A5"/>
    <w:rPr>
      <w:b/>
      <w:bCs/>
    </w:rPr>
  </w:style>
  <w:style w:type="character" w:customStyle="1" w:styleId="CommentSubjectChar">
    <w:name w:val="Comment Subject Char"/>
    <w:basedOn w:val="CommentTextChar"/>
    <w:link w:val="CommentSubject"/>
    <w:uiPriority w:val="99"/>
    <w:semiHidden/>
    <w:rsid w:val="00AC27A5"/>
    <w:rPr>
      <w:b/>
      <w:bCs/>
      <w:sz w:val="20"/>
      <w:szCs w:val="20"/>
    </w:rPr>
  </w:style>
  <w:style w:type="paragraph" w:styleId="BalloonText">
    <w:name w:val="Balloon Text"/>
    <w:basedOn w:val="Normal"/>
    <w:link w:val="BalloonTextChar"/>
    <w:uiPriority w:val="99"/>
    <w:semiHidden/>
    <w:unhideWhenUsed/>
    <w:rsid w:val="00AC2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27A5"/>
    <w:rPr>
      <w:rFonts w:ascii="Segoe UI" w:hAnsi="Segoe UI" w:cs="Segoe UI"/>
      <w:sz w:val="18"/>
      <w:szCs w:val="18"/>
    </w:rPr>
  </w:style>
  <w:style w:type="paragraph" w:styleId="ListParagraph">
    <w:name w:val="List Paragraph"/>
    <w:basedOn w:val="Normal"/>
    <w:uiPriority w:val="34"/>
    <w:qFormat/>
    <w:rsid w:val="00437753"/>
    <w:pPr>
      <w:ind w:left="720"/>
      <w:contextualSpacing/>
    </w:pPr>
  </w:style>
  <w:style w:type="paragraph" w:styleId="NormalWeb">
    <w:name w:val="Normal (Web)"/>
    <w:basedOn w:val="Normal"/>
    <w:uiPriority w:val="99"/>
    <w:semiHidden/>
    <w:unhideWhenUsed/>
    <w:rsid w:val="00AA60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com/insight/search?q=William%20H.%20Starbuck"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emerald.com/insight/search?q=William%20H.%20Starbuck" TargetMode="External"/><Relationship Id="rId12" Type="http://schemas.openxmlformats.org/officeDocument/2006/relationships/header" Target="head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08/TLO-11-2016-007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emerald.com/insight/publication/issn/0969-6474" TargetMode="External"/><Relationship Id="rId4" Type="http://schemas.openxmlformats.org/officeDocument/2006/relationships/webSettings" Target="webSettings.xml"/><Relationship Id="rId9" Type="http://schemas.openxmlformats.org/officeDocument/2006/relationships/hyperlink" Target="https://www.emerald.com/insight/search?q=William%20H.%20Starbuc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4295</Words>
  <Characters>24484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2019-12-16T21:11:00Z</dcterms:created>
  <dcterms:modified xsi:type="dcterms:W3CDTF">2019-12-16T21:11:00Z</dcterms:modified>
</cp:coreProperties>
</file>